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4E9A1">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9"/>
        <w:rPr>
          <w:rFonts w:hint="eastAsia" w:eastAsiaTheme="minorEastAsia"/>
          <w:b/>
          <w:bCs/>
          <w:sz w:val="30"/>
          <w:szCs w:val="30"/>
          <w:lang w:val="en-US" w:eastAsia="zh-CN"/>
        </w:rPr>
      </w:pPr>
      <w:r>
        <w:rPr>
          <w:rFonts w:hint="eastAsia" w:eastAsiaTheme="minorEastAsia"/>
          <w:b/>
          <w:bCs/>
          <w:sz w:val="30"/>
          <w:szCs w:val="30"/>
          <w:lang w:val="en-US" w:eastAsia="zh-CN"/>
        </w:rPr>
        <w:t>关于在网报阶段校验报错考生的提示</w:t>
      </w:r>
    </w:p>
    <w:p w14:paraId="711ABB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Theme="minorEastAsia"/>
          <w:sz w:val="24"/>
        </w:rPr>
      </w:pPr>
      <w:r>
        <w:rPr>
          <w:rFonts w:hint="eastAsia" w:eastAsiaTheme="minorEastAsia"/>
          <w:sz w:val="24"/>
        </w:rPr>
        <w:t xml:space="preserve"> 报名系统显示考生未通过在线校验，考生应认真检查所有报名信息是否填写正确，查明原因。未通过在线校验的考生，必须提供</w:t>
      </w:r>
      <w:r>
        <w:rPr>
          <w:rFonts w:hint="eastAsia" w:eastAsiaTheme="minorEastAsia"/>
          <w:sz w:val="24"/>
          <w:lang w:eastAsia="zh-CN"/>
        </w:rPr>
        <w:t>相应</w:t>
      </w:r>
      <w:r>
        <w:rPr>
          <w:rFonts w:hint="eastAsia" w:eastAsiaTheme="minorEastAsia"/>
          <w:sz w:val="24"/>
        </w:rPr>
        <w:t>证明材料</w:t>
      </w:r>
      <w:r>
        <w:rPr>
          <w:rFonts w:hint="eastAsia"/>
          <w:sz w:val="24"/>
          <w:lang w:eastAsia="zh-CN"/>
        </w:rPr>
        <w:t>，</w:t>
      </w:r>
      <w:r>
        <w:rPr>
          <w:rFonts w:hint="eastAsia" w:eastAsiaTheme="minorEastAsia"/>
          <w:sz w:val="24"/>
        </w:rPr>
        <w:t>可</w:t>
      </w:r>
      <w:r>
        <w:rPr>
          <w:rFonts w:hint="eastAsia"/>
          <w:sz w:val="24"/>
          <w:lang w:eastAsia="zh-CN"/>
        </w:rPr>
        <w:t>参考下</w:t>
      </w:r>
      <w:r>
        <w:rPr>
          <w:rFonts w:hint="eastAsia" w:eastAsiaTheme="minorEastAsia"/>
          <w:sz w:val="24"/>
        </w:rPr>
        <w:t>表处理。</w:t>
      </w:r>
    </w:p>
    <w:tbl>
      <w:tblPr>
        <w:tblStyle w:val="3"/>
        <w:tblW w:w="8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98"/>
        <w:gridCol w:w="2797"/>
        <w:gridCol w:w="3741"/>
      </w:tblGrid>
      <w:tr w14:paraId="201E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798" w:type="dxa"/>
            <w:tcBorders>
              <w:top w:val="single" w:color="000000" w:sz="12" w:space="0"/>
              <w:left w:val="single" w:color="000000" w:sz="12" w:space="0"/>
              <w:bottom w:val="single" w:color="000000" w:sz="12" w:space="0"/>
              <w:right w:val="single" w:color="000000" w:sz="12" w:space="0"/>
            </w:tcBorders>
            <w:shd w:val="clear" w:color="auto" w:fill="auto"/>
            <w:vAlign w:val="top"/>
          </w:tcPr>
          <w:p w14:paraId="7770BF93">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可能产生的原因</w:t>
            </w:r>
          </w:p>
        </w:tc>
        <w:tc>
          <w:tcPr>
            <w:tcW w:w="2797" w:type="dxa"/>
            <w:tcBorders>
              <w:top w:val="single" w:color="000000" w:sz="12" w:space="0"/>
              <w:bottom w:val="single" w:color="000000" w:sz="12" w:space="0"/>
              <w:right w:val="single" w:color="000000" w:sz="12" w:space="0"/>
            </w:tcBorders>
            <w:shd w:val="clear" w:color="auto" w:fill="auto"/>
            <w:vAlign w:val="top"/>
          </w:tcPr>
          <w:p w14:paraId="7FDD9D4B">
            <w:pPr>
              <w:keepNext w:val="0"/>
              <w:keepLines w:val="0"/>
              <w:widowControl/>
              <w:suppressLineNumbers w:val="0"/>
              <w:jc w:val="center"/>
              <w:textAlignment w:val="top"/>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报错说明或常见错误</w:t>
            </w:r>
          </w:p>
        </w:tc>
        <w:tc>
          <w:tcPr>
            <w:tcW w:w="3741" w:type="dxa"/>
            <w:tcBorders>
              <w:top w:val="single" w:color="000000" w:sz="12" w:space="0"/>
              <w:bottom w:val="single" w:color="000000" w:sz="12" w:space="0"/>
              <w:right w:val="single" w:color="000000" w:sz="12" w:space="0"/>
            </w:tcBorders>
            <w:shd w:val="clear" w:color="auto" w:fill="auto"/>
            <w:vAlign w:val="top"/>
          </w:tcPr>
          <w:p w14:paraId="42CC670A">
            <w:pPr>
              <w:keepNext w:val="0"/>
              <w:keepLines w:val="0"/>
              <w:widowControl/>
              <w:suppressLineNumbers w:val="0"/>
              <w:jc w:val="center"/>
              <w:textAlignment w:val="top"/>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更正或提交材料</w:t>
            </w:r>
          </w:p>
        </w:tc>
      </w:tr>
      <w:tr w14:paraId="3035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jc w:val="center"/>
        </w:trPr>
        <w:tc>
          <w:tcPr>
            <w:tcW w:w="1798" w:type="dxa"/>
            <w:tcBorders>
              <w:left w:val="single" w:color="000000" w:sz="12" w:space="0"/>
              <w:bottom w:val="single" w:color="000000" w:sz="12" w:space="0"/>
              <w:right w:val="single" w:color="000000" w:sz="12" w:space="0"/>
            </w:tcBorders>
            <w:shd w:val="clear" w:color="auto" w:fill="auto"/>
            <w:vAlign w:val="top"/>
          </w:tcPr>
          <w:p w14:paraId="0584C1C2">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个人信息填写错误</w:t>
            </w:r>
          </w:p>
        </w:tc>
        <w:tc>
          <w:tcPr>
            <w:tcW w:w="2797" w:type="dxa"/>
            <w:tcBorders>
              <w:bottom w:val="single" w:color="000000" w:sz="12" w:space="0"/>
              <w:right w:val="single" w:color="000000" w:sz="12" w:space="0"/>
            </w:tcBorders>
            <w:shd w:val="clear" w:color="auto" w:fill="auto"/>
            <w:vAlign w:val="top"/>
          </w:tcPr>
          <w:p w14:paraId="494FEA2B">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姓名、性别、民族、出生日期、证件号码写错，容易出现选择后鼠标滚动造成的信息错误；</w:t>
            </w:r>
          </w:p>
          <w:p w14:paraId="19036C49">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p>
        </w:tc>
        <w:tc>
          <w:tcPr>
            <w:tcW w:w="3741" w:type="dxa"/>
            <w:tcBorders>
              <w:bottom w:val="single" w:color="000000" w:sz="12" w:space="0"/>
              <w:right w:val="single" w:color="000000" w:sz="12" w:space="0"/>
            </w:tcBorders>
            <w:shd w:val="clear" w:color="auto" w:fill="auto"/>
            <w:vAlign w:val="top"/>
          </w:tcPr>
          <w:p w14:paraId="01ED2C85">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个人信息参照身份证信息核对修改；</w:t>
            </w:r>
          </w:p>
          <w:p w14:paraId="20B26BCE">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修改后仍报错请提交身份证扫描件以及《教育部学历证书电子注册备案表》（往届生）或《教育部在线学籍验证报告》（应届生）。</w:t>
            </w:r>
          </w:p>
          <w:p w14:paraId="21FF9E61">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p>
        </w:tc>
      </w:tr>
      <w:tr w14:paraId="7375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1798" w:type="dxa"/>
            <w:tcBorders>
              <w:left w:val="single" w:color="000000" w:sz="12" w:space="0"/>
              <w:bottom w:val="single" w:color="000000" w:sz="12" w:space="0"/>
              <w:right w:val="single" w:color="000000" w:sz="12" w:space="0"/>
            </w:tcBorders>
            <w:shd w:val="clear" w:color="auto" w:fill="auto"/>
            <w:vAlign w:val="top"/>
          </w:tcPr>
          <w:p w14:paraId="2F1F3735">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考生毕业或就读学校更名了</w:t>
            </w:r>
          </w:p>
        </w:tc>
        <w:tc>
          <w:tcPr>
            <w:tcW w:w="2797" w:type="dxa"/>
            <w:tcBorders>
              <w:bottom w:val="single" w:color="000000" w:sz="12" w:space="0"/>
              <w:right w:val="single" w:color="000000" w:sz="12" w:space="0"/>
            </w:tcBorders>
            <w:shd w:val="clear" w:color="auto" w:fill="auto"/>
            <w:vAlign w:val="top"/>
          </w:tcPr>
          <w:p w14:paraId="723F04E0">
            <w:pPr>
              <w:keepNext w:val="0"/>
              <w:keepLines w:val="0"/>
              <w:widowControl/>
              <w:suppressLineNumbers w:val="0"/>
              <w:jc w:val="both"/>
              <w:textAlignment w:val="top"/>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如毕业/入学后学校更名，选择更名后的学校名称即会报错</w:t>
            </w:r>
          </w:p>
        </w:tc>
        <w:tc>
          <w:tcPr>
            <w:tcW w:w="3741" w:type="dxa"/>
            <w:tcBorders>
              <w:bottom w:val="single" w:color="000000" w:sz="12" w:space="0"/>
              <w:right w:val="single" w:color="000000" w:sz="12" w:space="0"/>
            </w:tcBorders>
            <w:shd w:val="clear" w:color="auto" w:fill="auto"/>
            <w:vAlign w:val="top"/>
          </w:tcPr>
          <w:p w14:paraId="1E1B6FB3">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毕业单位栏选“其他”，并按毕业证书填写原校名毕业学校；提交《教育部学历证书电子注册备案表》（往届生）或《教育部在线学籍验证报告》（应届生）。</w:t>
            </w:r>
          </w:p>
        </w:tc>
      </w:tr>
      <w:tr w14:paraId="3A42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1798" w:type="dxa"/>
            <w:vMerge w:val="restart"/>
            <w:tcBorders>
              <w:left w:val="single" w:color="000000" w:sz="12" w:space="0"/>
              <w:bottom w:val="single" w:color="000000" w:sz="12" w:space="0"/>
              <w:right w:val="single" w:color="000000" w:sz="12" w:space="0"/>
            </w:tcBorders>
            <w:shd w:val="clear" w:color="auto" w:fill="auto"/>
            <w:vAlign w:val="top"/>
          </w:tcPr>
          <w:p w14:paraId="76D97119">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考生姓名变更</w:t>
            </w:r>
          </w:p>
        </w:tc>
        <w:tc>
          <w:tcPr>
            <w:tcW w:w="2797" w:type="dxa"/>
            <w:vMerge w:val="restart"/>
            <w:tcBorders>
              <w:bottom w:val="single" w:color="000000" w:sz="12" w:space="0"/>
              <w:right w:val="single" w:color="000000" w:sz="12" w:space="0"/>
            </w:tcBorders>
            <w:shd w:val="clear" w:color="auto" w:fill="auto"/>
            <w:vAlign w:val="top"/>
          </w:tcPr>
          <w:p w14:paraId="6E54D400">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如毕业/入学后考生姓名变更则会报错。</w:t>
            </w:r>
          </w:p>
          <w:p w14:paraId="05EF1B93">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网上报名必须使用现用名。不得使用曾用名，否则报名无效。</w:t>
            </w:r>
          </w:p>
        </w:tc>
        <w:tc>
          <w:tcPr>
            <w:tcW w:w="3741" w:type="dxa"/>
            <w:tcBorders>
              <w:right w:val="single" w:color="000000" w:sz="12" w:space="0"/>
            </w:tcBorders>
            <w:shd w:val="clear" w:color="auto" w:fill="auto"/>
            <w:vAlign w:val="top"/>
          </w:tcPr>
          <w:p w14:paraId="425FC0DB">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如果是应届毕业生，须尽快联系学校学籍管理部门更正学信网上的学籍信息。</w:t>
            </w:r>
          </w:p>
        </w:tc>
      </w:tr>
      <w:tr w14:paraId="6F16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jc w:val="center"/>
        </w:trPr>
        <w:tc>
          <w:tcPr>
            <w:tcW w:w="1798" w:type="dxa"/>
            <w:vMerge w:val="continue"/>
            <w:tcBorders>
              <w:left w:val="single" w:color="000000" w:sz="12" w:space="0"/>
              <w:bottom w:val="single" w:color="000000" w:sz="12" w:space="0"/>
              <w:right w:val="single" w:color="000000" w:sz="12" w:space="0"/>
            </w:tcBorders>
            <w:shd w:val="clear" w:color="auto" w:fill="auto"/>
            <w:vAlign w:val="top"/>
          </w:tcPr>
          <w:p w14:paraId="3D2BEF51">
            <w:pPr>
              <w:jc w:val="both"/>
              <w:rPr>
                <w:rFonts w:hint="eastAsia" w:ascii="宋体" w:hAnsi="宋体" w:eastAsia="宋体" w:cs="宋体"/>
                <w:i w:val="0"/>
                <w:color w:val="000000"/>
                <w:sz w:val="21"/>
                <w:szCs w:val="21"/>
                <w:u w:val="none"/>
              </w:rPr>
            </w:pPr>
          </w:p>
        </w:tc>
        <w:tc>
          <w:tcPr>
            <w:tcW w:w="2797" w:type="dxa"/>
            <w:vMerge w:val="continue"/>
            <w:tcBorders>
              <w:bottom w:val="single" w:color="000000" w:sz="12" w:space="0"/>
              <w:right w:val="single" w:color="000000" w:sz="12" w:space="0"/>
            </w:tcBorders>
            <w:shd w:val="clear" w:color="auto" w:fill="auto"/>
            <w:vAlign w:val="top"/>
          </w:tcPr>
          <w:p w14:paraId="58F3CA9D">
            <w:pPr>
              <w:jc w:val="both"/>
              <w:rPr>
                <w:rFonts w:hint="eastAsia" w:ascii="宋体" w:hAnsi="宋体" w:eastAsia="宋体" w:cs="宋体"/>
                <w:i w:val="0"/>
                <w:color w:val="000000"/>
                <w:sz w:val="21"/>
                <w:szCs w:val="21"/>
                <w:u w:val="none"/>
              </w:rPr>
            </w:pPr>
          </w:p>
        </w:tc>
        <w:tc>
          <w:tcPr>
            <w:tcW w:w="3741" w:type="dxa"/>
            <w:tcBorders>
              <w:right w:val="single" w:color="000000" w:sz="12" w:space="0"/>
            </w:tcBorders>
            <w:shd w:val="clear" w:color="auto" w:fill="auto"/>
            <w:vAlign w:val="top"/>
          </w:tcPr>
          <w:p w14:paraId="23B4BC91">
            <w:pPr>
              <w:keepNext w:val="0"/>
              <w:keepLines w:val="0"/>
              <w:widowControl/>
              <w:suppressLineNumbers w:val="0"/>
              <w:jc w:val="both"/>
              <w:textAlignment w:val="top"/>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往届生提交公安机关出具的姓名变更证明扫描件（原件备用），印有“曾用名”的户口本，身份证正反面照片、手持身份证正面照片和《教育部学历证书电子注册备案表》。</w:t>
            </w:r>
          </w:p>
        </w:tc>
      </w:tr>
      <w:tr w14:paraId="3A46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jc w:val="center"/>
        </w:trPr>
        <w:tc>
          <w:tcPr>
            <w:tcW w:w="1798" w:type="dxa"/>
            <w:vMerge w:val="restart"/>
            <w:tcBorders>
              <w:left w:val="single" w:color="000000" w:sz="12" w:space="0"/>
              <w:right w:val="single" w:color="000000" w:sz="12" w:space="0"/>
            </w:tcBorders>
            <w:shd w:val="clear" w:color="auto" w:fill="auto"/>
            <w:vAlign w:val="top"/>
          </w:tcPr>
          <w:p w14:paraId="290F31B6">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考生出生日期或身份证号码曾变更</w:t>
            </w:r>
          </w:p>
        </w:tc>
        <w:tc>
          <w:tcPr>
            <w:tcW w:w="2797" w:type="dxa"/>
            <w:vMerge w:val="restart"/>
            <w:tcBorders>
              <w:right w:val="single" w:color="000000" w:sz="12" w:space="0"/>
            </w:tcBorders>
            <w:shd w:val="clear" w:color="auto" w:fill="auto"/>
            <w:vAlign w:val="top"/>
          </w:tcPr>
          <w:p w14:paraId="7A9E830C">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如毕业/入学后考生身份证号变更则会报错。</w:t>
            </w:r>
          </w:p>
          <w:p w14:paraId="6A862C73">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必须按照现用身份证中的出生日期、身份证号码填写。不得填写以前的信息，否则报名无效。</w:t>
            </w:r>
          </w:p>
        </w:tc>
        <w:tc>
          <w:tcPr>
            <w:tcW w:w="3741" w:type="dxa"/>
            <w:tcBorders>
              <w:top w:val="single" w:color="000000" w:sz="12" w:space="0"/>
              <w:right w:val="single" w:color="000000" w:sz="12" w:space="0"/>
            </w:tcBorders>
            <w:shd w:val="clear" w:color="auto" w:fill="auto"/>
            <w:vAlign w:val="top"/>
          </w:tcPr>
          <w:p w14:paraId="2D3C1E64">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如果是应届毕业生，须尽快联系学校学籍管理部门更正学信网上的学籍信息。</w:t>
            </w:r>
          </w:p>
        </w:tc>
      </w:tr>
      <w:tr w14:paraId="4667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1798" w:type="dxa"/>
            <w:vMerge w:val="continue"/>
            <w:tcBorders>
              <w:left w:val="single" w:color="000000" w:sz="12" w:space="0"/>
              <w:right w:val="single" w:color="000000" w:sz="12" w:space="0"/>
            </w:tcBorders>
            <w:shd w:val="clear" w:color="auto" w:fill="auto"/>
            <w:vAlign w:val="top"/>
          </w:tcPr>
          <w:p w14:paraId="310896C7">
            <w:pPr>
              <w:jc w:val="both"/>
              <w:rPr>
                <w:rFonts w:hint="eastAsia" w:ascii="宋体" w:hAnsi="宋体" w:eastAsia="宋体" w:cs="宋体"/>
                <w:i w:val="0"/>
                <w:color w:val="000000"/>
                <w:sz w:val="21"/>
                <w:szCs w:val="21"/>
                <w:u w:val="none"/>
              </w:rPr>
            </w:pPr>
          </w:p>
        </w:tc>
        <w:tc>
          <w:tcPr>
            <w:tcW w:w="2797" w:type="dxa"/>
            <w:vMerge w:val="continue"/>
            <w:tcBorders>
              <w:right w:val="single" w:color="000000" w:sz="12" w:space="0"/>
            </w:tcBorders>
            <w:shd w:val="clear" w:color="auto" w:fill="auto"/>
            <w:vAlign w:val="top"/>
          </w:tcPr>
          <w:p w14:paraId="180EFC18">
            <w:pPr>
              <w:jc w:val="both"/>
              <w:rPr>
                <w:rFonts w:hint="eastAsia" w:ascii="宋体" w:hAnsi="宋体" w:eastAsia="宋体" w:cs="宋体"/>
                <w:i w:val="0"/>
                <w:color w:val="000000"/>
                <w:sz w:val="21"/>
                <w:szCs w:val="21"/>
                <w:u w:val="none"/>
              </w:rPr>
            </w:pPr>
          </w:p>
        </w:tc>
        <w:tc>
          <w:tcPr>
            <w:tcW w:w="3741" w:type="dxa"/>
            <w:tcBorders>
              <w:right w:val="single" w:color="000000" w:sz="12" w:space="0"/>
            </w:tcBorders>
            <w:shd w:val="clear" w:color="auto" w:fill="auto"/>
            <w:vAlign w:val="top"/>
          </w:tcPr>
          <w:p w14:paraId="10C5DB96">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往届生提交公安机关出具身份证号码变更证明扫描件（原件备用），身份证正反面照片、手持身份证正面照片和《教育部学历证书电子注册备案表》。</w:t>
            </w:r>
          </w:p>
        </w:tc>
      </w:tr>
      <w:tr w14:paraId="4123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21" w:hRule="atLeast"/>
          <w:jc w:val="center"/>
        </w:trPr>
        <w:tc>
          <w:tcPr>
            <w:tcW w:w="1798" w:type="dxa"/>
            <w:vMerge w:val="restart"/>
            <w:tcBorders>
              <w:top w:val="single" w:color="000000" w:sz="12" w:space="0"/>
              <w:left w:val="single" w:color="000000" w:sz="12" w:space="0"/>
              <w:bottom w:val="single" w:color="000000" w:sz="12" w:space="0"/>
              <w:right w:val="single" w:color="000000" w:sz="12" w:space="0"/>
            </w:tcBorders>
            <w:shd w:val="clear" w:color="auto" w:fill="auto"/>
            <w:vAlign w:val="top"/>
          </w:tcPr>
          <w:p w14:paraId="022BBE2B">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考生学历证书编号填写错误</w:t>
            </w:r>
          </w:p>
        </w:tc>
        <w:tc>
          <w:tcPr>
            <w:tcW w:w="2797" w:type="dxa"/>
            <w:tcBorders>
              <w:top w:val="single" w:color="000000" w:sz="12" w:space="0"/>
              <w:right w:val="single" w:color="000000" w:sz="12" w:space="0"/>
            </w:tcBorders>
            <w:shd w:val="clear" w:color="auto" w:fill="auto"/>
            <w:vAlign w:val="top"/>
          </w:tcPr>
          <w:p w14:paraId="2E60D0FA">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学历证书编号通常为毕业证书中的“学校编号”或“证书编号”，不是“</w:t>
            </w:r>
            <w:r>
              <w:rPr>
                <w:rStyle w:val="7"/>
                <w:rFonts w:eastAsia="宋体"/>
                <w:lang w:val="en-US" w:eastAsia="zh-CN" w:bidi="ar"/>
              </w:rPr>
              <w:t>No.</w:t>
            </w:r>
            <w:r>
              <w:rPr>
                <w:rStyle w:val="8"/>
                <w:lang w:val="en-US" w:eastAsia="zh-CN" w:bidi="ar"/>
              </w:rPr>
              <w:t>”号。</w:t>
            </w:r>
            <w:r>
              <w:rPr>
                <w:rStyle w:val="7"/>
                <w:rFonts w:eastAsia="宋体"/>
                <w:lang w:val="en-US" w:eastAsia="zh-CN" w:bidi="ar"/>
              </w:rPr>
              <w:t>2001</w:t>
            </w:r>
            <w:r>
              <w:rPr>
                <w:rStyle w:val="8"/>
                <w:lang w:val="en-US" w:eastAsia="zh-CN" w:bidi="ar"/>
              </w:rPr>
              <w:t>年之后的学历证书编号一般大于等于</w:t>
            </w:r>
            <w:r>
              <w:rPr>
                <w:rStyle w:val="7"/>
                <w:rFonts w:eastAsia="宋体"/>
                <w:lang w:val="en-US" w:eastAsia="zh-CN" w:bidi="ar"/>
              </w:rPr>
              <w:t>17</w:t>
            </w:r>
            <w:r>
              <w:rPr>
                <w:rStyle w:val="8"/>
                <w:lang w:val="en-US" w:eastAsia="zh-CN" w:bidi="ar"/>
              </w:rPr>
              <w:t>位，最长</w:t>
            </w:r>
            <w:r>
              <w:rPr>
                <w:rStyle w:val="7"/>
                <w:rFonts w:eastAsia="宋体"/>
                <w:lang w:val="en-US" w:eastAsia="zh-CN" w:bidi="ar"/>
              </w:rPr>
              <w:t>18</w:t>
            </w:r>
            <w:r>
              <w:rPr>
                <w:rStyle w:val="8"/>
                <w:lang w:val="en-US" w:eastAsia="zh-CN" w:bidi="ar"/>
              </w:rPr>
              <w:t>位。</w:t>
            </w:r>
          </w:p>
        </w:tc>
        <w:tc>
          <w:tcPr>
            <w:tcW w:w="3741" w:type="dxa"/>
            <w:vMerge w:val="restart"/>
            <w:tcBorders>
              <w:top w:val="single" w:color="000000" w:sz="12" w:space="0"/>
              <w:bottom w:val="single" w:color="000000" w:sz="12" w:space="0"/>
              <w:right w:val="single" w:color="000000" w:sz="12" w:space="0"/>
            </w:tcBorders>
            <w:shd w:val="clear" w:color="auto" w:fill="auto"/>
            <w:vAlign w:val="top"/>
          </w:tcPr>
          <w:p w14:paraId="1ADDF9BA">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准确修改为《教育部学历证书电子注册备案表》或《中国高等教育学历认证报告》的证书编号；</w:t>
            </w:r>
          </w:p>
          <w:p w14:paraId="3461E283">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修改后仍报错请提交上述材料。</w:t>
            </w:r>
          </w:p>
        </w:tc>
      </w:tr>
      <w:tr w14:paraId="6EDE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jc w:val="center"/>
        </w:trPr>
        <w:tc>
          <w:tcPr>
            <w:tcW w:w="179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top"/>
          </w:tcPr>
          <w:p w14:paraId="712EEEEB">
            <w:pPr>
              <w:jc w:val="both"/>
              <w:rPr>
                <w:rFonts w:hint="eastAsia" w:ascii="宋体" w:hAnsi="宋体" w:eastAsia="宋体" w:cs="宋体"/>
                <w:i w:val="0"/>
                <w:color w:val="000000"/>
                <w:sz w:val="21"/>
                <w:szCs w:val="21"/>
                <w:u w:val="none"/>
              </w:rPr>
            </w:pPr>
          </w:p>
        </w:tc>
        <w:tc>
          <w:tcPr>
            <w:tcW w:w="2797" w:type="dxa"/>
            <w:tcBorders>
              <w:bottom w:val="single" w:color="000000" w:sz="12" w:space="0"/>
              <w:right w:val="single" w:color="000000" w:sz="12" w:space="0"/>
            </w:tcBorders>
            <w:shd w:val="clear" w:color="auto" w:fill="auto"/>
            <w:vAlign w:val="top"/>
          </w:tcPr>
          <w:p w14:paraId="4EA7A2C1">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本科结业生应填写结业证书编号。应届本科毕业生（含成人应届、自考生等）不要填写学历证书编号。</w:t>
            </w:r>
          </w:p>
        </w:tc>
        <w:tc>
          <w:tcPr>
            <w:tcW w:w="3741" w:type="dxa"/>
            <w:vMerge w:val="continue"/>
            <w:tcBorders>
              <w:top w:val="single" w:color="000000" w:sz="12" w:space="0"/>
              <w:bottom w:val="single" w:color="000000" w:sz="12" w:space="0"/>
              <w:right w:val="single" w:color="000000" w:sz="12" w:space="0"/>
            </w:tcBorders>
            <w:shd w:val="clear" w:color="auto" w:fill="auto"/>
            <w:vAlign w:val="top"/>
          </w:tcPr>
          <w:p w14:paraId="60ED6701">
            <w:pPr>
              <w:jc w:val="both"/>
              <w:rPr>
                <w:rFonts w:hint="eastAsia" w:ascii="宋体" w:hAnsi="宋体" w:eastAsia="宋体" w:cs="宋体"/>
                <w:i w:val="0"/>
                <w:color w:val="000000"/>
                <w:sz w:val="21"/>
                <w:szCs w:val="21"/>
                <w:u w:val="none"/>
              </w:rPr>
            </w:pPr>
          </w:p>
        </w:tc>
      </w:tr>
      <w:tr w14:paraId="348E3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1" w:hRule="atLeast"/>
          <w:jc w:val="center"/>
        </w:trPr>
        <w:tc>
          <w:tcPr>
            <w:tcW w:w="1798" w:type="dxa"/>
            <w:vMerge w:val="restart"/>
            <w:tcBorders>
              <w:left w:val="single" w:color="000000" w:sz="12" w:space="0"/>
              <w:right w:val="single" w:color="000000" w:sz="12" w:space="0"/>
            </w:tcBorders>
            <w:shd w:val="clear" w:color="auto" w:fill="auto"/>
            <w:vAlign w:val="top"/>
          </w:tcPr>
          <w:p w14:paraId="4733C80D">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考生其它学历信息填写错误</w:t>
            </w:r>
          </w:p>
        </w:tc>
        <w:tc>
          <w:tcPr>
            <w:tcW w:w="2797" w:type="dxa"/>
            <w:tcBorders>
              <w:right w:val="single" w:color="000000" w:sz="12" w:space="0"/>
            </w:tcBorders>
            <w:shd w:val="clear" w:color="auto" w:fill="auto"/>
            <w:vAlign w:val="top"/>
          </w:tcPr>
          <w:p w14:paraId="229724BD">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考生应重点检查毕业学校名称、</w:t>
            </w:r>
            <w:r>
              <w:rPr>
                <w:rFonts w:hint="eastAsia" w:ascii="宋体" w:hAnsi="宋体" w:eastAsia="宋体" w:cs="宋体"/>
                <w:b/>
                <w:bCs/>
                <w:i w:val="0"/>
                <w:color w:val="000000"/>
                <w:kern w:val="0"/>
                <w:sz w:val="21"/>
                <w:szCs w:val="21"/>
                <w:u w:val="none"/>
                <w:lang w:val="en-US" w:eastAsia="zh-CN" w:bidi="ar"/>
              </w:rPr>
              <w:t>毕业年月、毕业证书编号、学历码</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b/>
                <w:bCs/>
                <w:i w:val="0"/>
                <w:color w:val="000000"/>
                <w:kern w:val="0"/>
                <w:sz w:val="21"/>
                <w:szCs w:val="21"/>
                <w:u w:val="none"/>
                <w:lang w:val="en-US" w:eastAsia="zh-CN" w:bidi="ar"/>
              </w:rPr>
              <w:t>学习形式</w:t>
            </w:r>
            <w:r>
              <w:rPr>
                <w:rFonts w:hint="eastAsia" w:ascii="宋体" w:hAnsi="宋体" w:eastAsia="宋体" w:cs="宋体"/>
                <w:i w:val="0"/>
                <w:color w:val="000000"/>
                <w:kern w:val="0"/>
                <w:sz w:val="21"/>
                <w:szCs w:val="21"/>
                <w:u w:val="none"/>
                <w:lang w:val="en-US" w:eastAsia="zh-CN" w:bidi="ar"/>
              </w:rPr>
              <w:t>等关键字段是否填写正确。</w:t>
            </w:r>
          </w:p>
          <w:p w14:paraId="5C573DC3">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其中往届生的毕业年月应精确到毕业日期，月和日容易出错。</w:t>
            </w:r>
          </w:p>
        </w:tc>
        <w:tc>
          <w:tcPr>
            <w:tcW w:w="3741" w:type="dxa"/>
            <w:vMerge w:val="restart"/>
            <w:tcBorders>
              <w:right w:val="single" w:color="000000" w:sz="12" w:space="0"/>
            </w:tcBorders>
            <w:shd w:val="clear" w:color="auto" w:fill="auto"/>
            <w:vAlign w:val="top"/>
          </w:tcPr>
          <w:p w14:paraId="7723FE0C">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对照《教育部学历证书电子注册备案表》（往届生）或《教育部在线学籍验证报告》（应届生）的关键字段修改（特别是毕业日期须完全一致）；</w:t>
            </w:r>
          </w:p>
          <w:p w14:paraId="0533781D">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修改后仍报错请提交上述材料。</w:t>
            </w:r>
          </w:p>
          <w:p w14:paraId="1BECF153">
            <w:pPr>
              <w:keepNext w:val="0"/>
              <w:keepLines w:val="0"/>
              <w:widowControl/>
              <w:suppressLineNumbers w:val="0"/>
              <w:jc w:val="both"/>
              <w:textAlignment w:val="top"/>
              <w:rPr>
                <w:rFonts w:hint="eastAsia" w:ascii="宋体" w:hAnsi="宋体" w:eastAsia="宋体" w:cs="宋体"/>
                <w:i w:val="0"/>
                <w:color w:val="000000"/>
                <w:sz w:val="21"/>
                <w:szCs w:val="21"/>
                <w:u w:val="none"/>
              </w:rPr>
            </w:pPr>
          </w:p>
        </w:tc>
      </w:tr>
      <w:tr w14:paraId="16FA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jc w:val="center"/>
        </w:trPr>
        <w:tc>
          <w:tcPr>
            <w:tcW w:w="1798" w:type="dxa"/>
            <w:vMerge w:val="continue"/>
            <w:tcBorders>
              <w:left w:val="single" w:color="000000" w:sz="12" w:space="0"/>
              <w:right w:val="single" w:color="000000" w:sz="12" w:space="0"/>
            </w:tcBorders>
            <w:shd w:val="clear" w:color="auto" w:fill="auto"/>
            <w:vAlign w:val="top"/>
          </w:tcPr>
          <w:p w14:paraId="3A9C41B9">
            <w:pPr>
              <w:jc w:val="both"/>
              <w:rPr>
                <w:rFonts w:hint="eastAsia" w:ascii="宋体" w:hAnsi="宋体" w:eastAsia="宋体" w:cs="宋体"/>
                <w:i w:val="0"/>
                <w:color w:val="000000"/>
                <w:sz w:val="21"/>
                <w:szCs w:val="21"/>
                <w:u w:val="none"/>
              </w:rPr>
            </w:pPr>
          </w:p>
        </w:tc>
        <w:tc>
          <w:tcPr>
            <w:tcW w:w="2797" w:type="dxa"/>
            <w:tcBorders>
              <w:right w:val="single" w:color="000000" w:sz="12" w:space="0"/>
            </w:tcBorders>
            <w:shd w:val="clear" w:color="auto" w:fill="auto"/>
            <w:vAlign w:val="top"/>
          </w:tcPr>
          <w:p w14:paraId="3B30ED2D">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应届本科生及成人应届本科生最后学历应填写“本科毕业”，不要误填为“本科结业”。</w:t>
            </w:r>
          </w:p>
        </w:tc>
        <w:tc>
          <w:tcPr>
            <w:tcW w:w="3741" w:type="dxa"/>
            <w:vMerge w:val="continue"/>
            <w:tcBorders>
              <w:right w:val="single" w:color="000000" w:sz="12" w:space="0"/>
            </w:tcBorders>
            <w:shd w:val="clear" w:color="auto" w:fill="auto"/>
            <w:vAlign w:val="top"/>
          </w:tcPr>
          <w:p w14:paraId="406A500D">
            <w:pPr>
              <w:jc w:val="both"/>
              <w:rPr>
                <w:rFonts w:hint="eastAsia" w:ascii="宋体" w:hAnsi="宋体" w:eastAsia="宋体" w:cs="宋体"/>
                <w:i w:val="0"/>
                <w:color w:val="000000"/>
                <w:sz w:val="21"/>
                <w:szCs w:val="21"/>
                <w:u w:val="none"/>
              </w:rPr>
            </w:pPr>
          </w:p>
        </w:tc>
      </w:tr>
      <w:tr w14:paraId="72C6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jc w:val="center"/>
        </w:trPr>
        <w:tc>
          <w:tcPr>
            <w:tcW w:w="1798" w:type="dxa"/>
            <w:tcBorders>
              <w:top w:val="single" w:color="000000" w:sz="12" w:space="0"/>
              <w:left w:val="single" w:color="000000" w:sz="12" w:space="0"/>
              <w:bottom w:val="single" w:color="000000" w:sz="12" w:space="0"/>
              <w:right w:val="single" w:color="000000" w:sz="12" w:space="0"/>
            </w:tcBorders>
            <w:shd w:val="clear" w:color="auto" w:fill="auto"/>
            <w:vAlign w:val="top"/>
          </w:tcPr>
          <w:p w14:paraId="5D868CCE">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国（境）外的学历（学位）信息，学信网上无法查询</w:t>
            </w:r>
          </w:p>
        </w:tc>
        <w:tc>
          <w:tcPr>
            <w:tcW w:w="2797" w:type="dxa"/>
            <w:tcBorders>
              <w:top w:val="single" w:color="000000" w:sz="12" w:space="0"/>
              <w:bottom w:val="single" w:color="000000" w:sz="12" w:space="0"/>
              <w:right w:val="single" w:color="000000" w:sz="12" w:space="0"/>
            </w:tcBorders>
            <w:shd w:val="clear" w:color="auto" w:fill="auto"/>
            <w:vAlign w:val="top"/>
          </w:tcPr>
          <w:p w14:paraId="4A84810B">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准确填写报名信息</w:t>
            </w:r>
          </w:p>
        </w:tc>
        <w:tc>
          <w:tcPr>
            <w:tcW w:w="3741" w:type="dxa"/>
            <w:tcBorders>
              <w:top w:val="single" w:color="000000" w:sz="12" w:space="0"/>
              <w:bottom w:val="single" w:color="000000" w:sz="12" w:space="0"/>
              <w:right w:val="single" w:color="000000" w:sz="12" w:space="0"/>
            </w:tcBorders>
            <w:shd w:val="clear" w:color="auto" w:fill="auto"/>
            <w:vAlign w:val="top"/>
          </w:tcPr>
          <w:p w14:paraId="2048281F">
            <w:pPr>
              <w:keepNext w:val="0"/>
              <w:keepLines w:val="0"/>
              <w:widowControl/>
              <w:suppressLineNumbers w:val="0"/>
              <w:jc w:val="both"/>
              <w:textAlignment w:val="top"/>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往届生提交教育部留学服务中心的《国（境）外学历学位认证书》扫描件（原件备用）；录取入学前可取得《国外学历学位认证书》的本科毕业生须提供相应的国（境）外成绩单、在读证明、有效学生证等材料，并书写承诺书。</w:t>
            </w:r>
          </w:p>
        </w:tc>
      </w:tr>
      <w:tr w14:paraId="19BC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jc w:val="center"/>
        </w:trPr>
        <w:tc>
          <w:tcPr>
            <w:tcW w:w="1798" w:type="dxa"/>
            <w:tcBorders>
              <w:top w:val="single" w:color="000000" w:sz="12" w:space="0"/>
              <w:left w:val="single" w:color="000000" w:sz="12" w:space="0"/>
              <w:bottom w:val="single" w:color="000000" w:sz="12" w:space="0"/>
              <w:right w:val="single" w:color="000000" w:sz="12" w:space="0"/>
            </w:tcBorders>
            <w:shd w:val="clear" w:color="auto" w:fill="auto"/>
            <w:vAlign w:val="top"/>
          </w:tcPr>
          <w:p w14:paraId="3A9E3E41">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自考或网络教育应届本科生的学籍信息学信</w:t>
            </w:r>
          </w:p>
        </w:tc>
        <w:tc>
          <w:tcPr>
            <w:tcW w:w="2797" w:type="dxa"/>
            <w:tcBorders>
              <w:top w:val="single" w:color="000000" w:sz="12" w:space="0"/>
              <w:bottom w:val="single" w:color="000000" w:sz="12" w:space="0"/>
              <w:right w:val="single" w:color="000000" w:sz="12" w:space="0"/>
            </w:tcBorders>
            <w:shd w:val="clear" w:color="auto" w:fill="auto"/>
            <w:vAlign w:val="top"/>
          </w:tcPr>
          <w:p w14:paraId="5F29F421">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在录取当年入学前可取得国家承认本科毕业证书的自学考试或网络教育本科生，须凭颁发毕业证书的省级高等教育自学考试办公室或网络教育高校出具的相关证明方可参加网上报名和网上确认。</w:t>
            </w:r>
          </w:p>
        </w:tc>
        <w:tc>
          <w:tcPr>
            <w:tcW w:w="3741" w:type="dxa"/>
            <w:tcBorders>
              <w:top w:val="single" w:color="000000" w:sz="12" w:space="0"/>
              <w:bottom w:val="single" w:color="000000" w:sz="12" w:space="0"/>
              <w:right w:val="single" w:color="000000" w:sz="12" w:space="0"/>
            </w:tcBorders>
            <w:shd w:val="clear" w:color="auto" w:fill="auto"/>
            <w:vAlign w:val="top"/>
          </w:tcPr>
          <w:p w14:paraId="1E91D671">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提交：1、自学考试机构（含主考学校）或网络教育高校出具的相关证明（或学生证）；2、有效的本科课程成绩单（含省级自学考试机构公章）。</w:t>
            </w:r>
          </w:p>
        </w:tc>
      </w:tr>
      <w:tr w14:paraId="58D4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jc w:val="center"/>
        </w:trPr>
        <w:tc>
          <w:tcPr>
            <w:tcW w:w="1798" w:type="dxa"/>
            <w:tcBorders>
              <w:top w:val="single" w:color="000000" w:sz="12" w:space="0"/>
              <w:left w:val="single" w:color="000000" w:sz="12" w:space="0"/>
              <w:bottom w:val="single" w:color="000000" w:sz="12" w:space="0"/>
              <w:right w:val="single" w:color="000000" w:sz="12" w:space="0"/>
            </w:tcBorders>
            <w:shd w:val="clear" w:color="auto" w:fill="auto"/>
            <w:vAlign w:val="top"/>
          </w:tcPr>
          <w:p w14:paraId="354B23A5">
            <w:pPr>
              <w:keepNext w:val="0"/>
              <w:keepLines w:val="0"/>
              <w:widowControl/>
              <w:suppressLineNumbers w:val="0"/>
              <w:jc w:val="both"/>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部分高校所颁发的学历证书国家不予承认</w:t>
            </w:r>
          </w:p>
        </w:tc>
        <w:tc>
          <w:tcPr>
            <w:tcW w:w="2797" w:type="dxa"/>
            <w:tcBorders>
              <w:top w:val="single" w:color="000000" w:sz="12" w:space="0"/>
              <w:bottom w:val="single" w:color="000000" w:sz="12" w:space="0"/>
              <w:right w:val="single" w:color="000000" w:sz="12" w:space="0"/>
            </w:tcBorders>
            <w:shd w:val="clear" w:color="auto" w:fill="auto"/>
            <w:vAlign w:val="top"/>
          </w:tcPr>
          <w:p w14:paraId="0D346E66">
            <w:pPr>
              <w:keepNext w:val="0"/>
              <w:keepLines w:val="0"/>
              <w:widowControl/>
              <w:suppressLineNumbers w:val="0"/>
              <w:jc w:val="both"/>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持中共中央党校函授或其他结业、毕业证书等考生不符合报考条件，不能报考。</w:t>
            </w:r>
          </w:p>
        </w:tc>
        <w:tc>
          <w:tcPr>
            <w:tcW w:w="3741" w:type="dxa"/>
            <w:tcBorders>
              <w:top w:val="single" w:color="000000" w:sz="12" w:space="0"/>
              <w:bottom w:val="single" w:color="000000" w:sz="12" w:space="0"/>
              <w:right w:val="single" w:color="000000" w:sz="12" w:space="0"/>
            </w:tcBorders>
            <w:shd w:val="clear" w:color="auto" w:fill="auto"/>
            <w:vAlign w:val="top"/>
          </w:tcPr>
          <w:p w14:paraId="04194657">
            <w:pPr>
              <w:keepNext w:val="0"/>
              <w:keepLines w:val="0"/>
              <w:widowControl/>
              <w:suppressLineNumbers w:val="0"/>
              <w:jc w:val="both"/>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不能报考</w:t>
            </w:r>
          </w:p>
        </w:tc>
      </w:tr>
    </w:tbl>
    <w:p w14:paraId="3D27A6C5">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outlineLvl w:val="9"/>
        <w:rPr>
          <w:rFonts w:hint="eastAsia" w:asciiTheme="minorHAnsi" w:hAnsiTheme="minorHAnsi" w:eastAsiaTheme="minorEastAsia" w:cstheme="minorBidi"/>
          <w:b/>
          <w:bCs/>
          <w:kern w:val="2"/>
          <w:sz w:val="24"/>
          <w:szCs w:val="24"/>
          <w:lang w:val="en-US" w:eastAsia="zh-CN" w:bidi="ar-SA"/>
        </w:rPr>
      </w:pPr>
      <w:r>
        <w:rPr>
          <w:rFonts w:hint="eastAsia" w:cstheme="minorBidi"/>
          <w:b/>
          <w:bCs/>
          <w:kern w:val="2"/>
          <w:sz w:val="24"/>
          <w:szCs w:val="24"/>
          <w:lang w:val="en-US" w:eastAsia="zh-CN" w:bidi="ar-SA"/>
        </w:rPr>
        <w:t>特别</w:t>
      </w:r>
      <w:r>
        <w:rPr>
          <w:rFonts w:hint="eastAsia" w:asciiTheme="minorHAnsi" w:hAnsiTheme="minorHAnsi" w:eastAsiaTheme="minorEastAsia" w:cstheme="minorBidi"/>
          <w:b/>
          <w:bCs/>
          <w:kern w:val="2"/>
          <w:sz w:val="24"/>
          <w:szCs w:val="24"/>
          <w:lang w:val="en-US" w:eastAsia="zh-CN" w:bidi="ar-SA"/>
        </w:rPr>
        <w:t>提醒：</w:t>
      </w:r>
    </w:p>
    <w:p w14:paraId="2E1D0F35">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HAnsi" w:hAnsiTheme="minorHAnsi" w:eastAsiaTheme="minorEastAsia" w:cstheme="minorBidi"/>
          <w:b/>
          <w:bCs/>
          <w:kern w:val="2"/>
          <w:sz w:val="24"/>
          <w:szCs w:val="24"/>
          <w:lang w:val="en-US" w:eastAsia="zh-CN" w:bidi="ar-SA"/>
        </w:rPr>
      </w:pPr>
      <w:r>
        <w:rPr>
          <w:rFonts w:hint="eastAsia" w:cstheme="minorBidi"/>
          <w:b w:val="0"/>
          <w:bCs w:val="0"/>
          <w:kern w:val="2"/>
          <w:sz w:val="24"/>
          <w:szCs w:val="24"/>
          <w:lang w:val="en-US" w:eastAsia="zh-CN" w:bidi="ar-SA"/>
        </w:rPr>
        <w:t>1、</w:t>
      </w:r>
      <w:r>
        <w:rPr>
          <w:rFonts w:hint="eastAsia"/>
          <w:lang w:val="en-US" w:eastAsia="zh-CN"/>
        </w:rPr>
        <w:t xml:space="preserve"> 请考生前往</w:t>
      </w:r>
      <w:r>
        <w:rPr>
          <w:rFonts w:hint="eastAsia" w:eastAsiaTheme="minorEastAsia"/>
          <w:sz w:val="24"/>
        </w:rPr>
        <w:t>学信网下载</w:t>
      </w:r>
      <w:r>
        <w:rPr>
          <w:rFonts w:hint="eastAsia"/>
          <w:lang w:val="en-US" w:eastAsia="zh-CN"/>
        </w:rPr>
        <w:t>《</w:t>
      </w:r>
      <w:r>
        <w:rPr>
          <w:rFonts w:hint="eastAsia" w:eastAsiaTheme="minorEastAsia"/>
          <w:sz w:val="24"/>
        </w:rPr>
        <w:t>教育部学历证书电子注册备案表</w:t>
      </w:r>
      <w:r>
        <w:rPr>
          <w:rFonts w:hint="eastAsia"/>
          <w:sz w:val="24"/>
          <w:lang w:eastAsia="zh-CN"/>
        </w:rPr>
        <w:t>》</w:t>
      </w:r>
      <w:r>
        <w:rPr>
          <w:rFonts w:hint="eastAsia"/>
          <w:sz w:val="24"/>
          <w:lang w:val="en-US" w:eastAsia="zh-CN"/>
        </w:rPr>
        <w:t>或《</w:t>
      </w:r>
      <w:r>
        <w:rPr>
          <w:rFonts w:hint="eastAsia" w:eastAsiaTheme="minorEastAsia"/>
          <w:sz w:val="24"/>
        </w:rPr>
        <w:t>教育部学籍在线验证报告</w:t>
      </w:r>
      <w:r>
        <w:rPr>
          <w:rFonts w:hint="eastAsia"/>
          <w:sz w:val="24"/>
          <w:lang w:eastAsia="zh-CN"/>
        </w:rPr>
        <w:t>》，</w:t>
      </w:r>
      <w:r>
        <w:rPr>
          <w:rFonts w:hint="eastAsia" w:eastAsiaTheme="minorEastAsia"/>
          <w:sz w:val="24"/>
        </w:rPr>
        <w:t>获取方法详见学信网</w:t>
      </w:r>
      <w:r>
        <w:rPr>
          <w:rFonts w:hint="eastAsia"/>
          <w:sz w:val="24"/>
          <w:lang w:val="en-US" w:eastAsia="zh-CN"/>
        </w:rPr>
        <w:t>说明</w:t>
      </w:r>
      <w:r>
        <w:rPr>
          <w:rFonts w:hint="eastAsia"/>
          <w:sz w:val="24"/>
          <w:lang w:eastAsia="zh-CN"/>
        </w:rPr>
        <w:t>；</w:t>
      </w:r>
      <w:r>
        <w:rPr>
          <w:rFonts w:hint="eastAsia" w:eastAsiaTheme="minorEastAsia"/>
          <w:sz w:val="24"/>
        </w:rPr>
        <w:t>如学信网</w:t>
      </w:r>
      <w:r>
        <w:rPr>
          <w:rFonts w:hint="eastAsia"/>
          <w:sz w:val="24"/>
          <w:lang w:val="en-US" w:eastAsia="zh-CN"/>
        </w:rPr>
        <w:t>无法</w:t>
      </w:r>
      <w:r>
        <w:rPr>
          <w:rFonts w:hint="eastAsia" w:eastAsiaTheme="minorEastAsia"/>
          <w:sz w:val="24"/>
        </w:rPr>
        <w:t>下载，</w:t>
      </w:r>
      <w:r>
        <w:rPr>
          <w:rFonts w:hint="eastAsia"/>
          <w:sz w:val="24"/>
          <w:lang w:val="en-US" w:eastAsia="zh-CN"/>
        </w:rPr>
        <w:t>应届生请</w:t>
      </w:r>
      <w:r>
        <w:rPr>
          <w:rFonts w:hint="eastAsia" w:eastAsiaTheme="minorEastAsia"/>
          <w:sz w:val="24"/>
        </w:rPr>
        <w:t>联系所在学校学籍管理部门查明原因</w:t>
      </w:r>
      <w:r>
        <w:rPr>
          <w:rFonts w:hint="eastAsia"/>
          <w:sz w:val="24"/>
          <w:lang w:eastAsia="zh-CN"/>
        </w:rPr>
        <w:t>，</w:t>
      </w:r>
      <w:r>
        <w:rPr>
          <w:rFonts w:hint="eastAsia"/>
          <w:sz w:val="24"/>
          <w:lang w:val="en-US" w:eastAsia="zh-CN"/>
        </w:rPr>
        <w:t>往届生</w:t>
      </w:r>
      <w:r>
        <w:rPr>
          <w:rFonts w:hint="eastAsia" w:eastAsiaTheme="minorEastAsia"/>
          <w:sz w:val="24"/>
        </w:rPr>
        <w:t>请前往“高等教育学历认证代理机构”办理学历认证，认证通过后可获得</w:t>
      </w:r>
      <w:r>
        <w:rPr>
          <w:rFonts w:hint="eastAsia"/>
          <w:sz w:val="24"/>
          <w:lang w:eastAsia="zh-CN"/>
        </w:rPr>
        <w:t>《</w:t>
      </w:r>
      <w:r>
        <w:rPr>
          <w:rFonts w:hint="eastAsia" w:eastAsiaTheme="minorEastAsia"/>
          <w:sz w:val="24"/>
        </w:rPr>
        <w:t>中国高等教育学历认证报告</w:t>
      </w:r>
      <w:r>
        <w:rPr>
          <w:rFonts w:hint="eastAsia"/>
          <w:sz w:val="24"/>
          <w:lang w:eastAsia="zh-CN"/>
        </w:rPr>
        <w:t>》。</w:t>
      </w:r>
    </w:p>
    <w:p w14:paraId="039B7CAB">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outlineLvl w:val="9"/>
        <w:rPr>
          <w:rFonts w:hint="eastAsia" w:cstheme="minorBidi"/>
          <w:kern w:val="2"/>
          <w:sz w:val="24"/>
          <w:szCs w:val="24"/>
          <w:lang w:val="en-US" w:eastAsia="zh-CN" w:bidi="ar-SA"/>
        </w:rPr>
      </w:pPr>
      <w:r>
        <w:rPr>
          <w:rFonts w:hint="eastAsia"/>
          <w:sz w:val="24"/>
          <w:lang w:val="en-US" w:eastAsia="zh-CN"/>
        </w:rPr>
        <w:t>2、如修改信息后仍有</w:t>
      </w:r>
      <w:r>
        <w:rPr>
          <w:rFonts w:hint="eastAsia"/>
          <w:sz w:val="24"/>
          <w:lang w:eastAsia="zh-CN"/>
        </w:rPr>
        <w:t>校验报错的考生，</w:t>
      </w:r>
      <w:r>
        <w:rPr>
          <w:rFonts w:hint="eastAsia"/>
          <w:sz w:val="24"/>
          <w:lang w:val="en-US" w:eastAsia="zh-CN"/>
        </w:rPr>
        <w:t>须将“提交材料”于</w:t>
      </w:r>
      <w:r>
        <w:rPr>
          <w:rFonts w:hint="eastAsia"/>
          <w:b/>
          <w:bCs/>
          <w:sz w:val="24"/>
          <w:lang w:eastAsia="zh-CN"/>
        </w:rPr>
        <w:t>1</w:t>
      </w:r>
      <w:r>
        <w:rPr>
          <w:rFonts w:hint="eastAsia"/>
          <w:b/>
          <w:bCs/>
          <w:sz w:val="24"/>
          <w:lang w:val="en-US" w:eastAsia="zh-CN"/>
        </w:rPr>
        <w:t>0</w:t>
      </w:r>
      <w:r>
        <w:rPr>
          <w:rFonts w:hint="eastAsia"/>
          <w:b/>
          <w:bCs/>
          <w:sz w:val="24"/>
          <w:lang w:eastAsia="zh-CN"/>
        </w:rPr>
        <w:t>月</w:t>
      </w:r>
      <w:r>
        <w:rPr>
          <w:rFonts w:hint="eastAsia"/>
          <w:b/>
          <w:bCs/>
          <w:sz w:val="24"/>
          <w:lang w:val="en-US" w:eastAsia="zh-CN"/>
        </w:rPr>
        <w:t>24</w:t>
      </w:r>
      <w:bookmarkStart w:id="0" w:name="_GoBack"/>
      <w:bookmarkEnd w:id="0"/>
      <w:r>
        <w:rPr>
          <w:rFonts w:hint="eastAsia"/>
          <w:b/>
          <w:bCs/>
          <w:sz w:val="24"/>
          <w:lang w:eastAsia="zh-CN"/>
        </w:rPr>
        <w:t>日前</w:t>
      </w:r>
      <w:r>
        <w:rPr>
          <w:rFonts w:hint="eastAsia"/>
          <w:sz w:val="24"/>
          <w:lang w:val="en-US" w:eastAsia="zh-CN"/>
        </w:rPr>
        <w:t>材料</w:t>
      </w:r>
      <w:r>
        <w:rPr>
          <w:rFonts w:hint="eastAsia"/>
          <w:sz w:val="24"/>
          <w:lang w:eastAsia="zh-CN"/>
        </w:rPr>
        <w:t>发送至</w:t>
      </w:r>
      <w:r>
        <w:rPr>
          <w:rFonts w:hint="eastAsia"/>
          <w:sz w:val="24"/>
          <w:lang w:val="en-US" w:eastAsia="zh-CN"/>
        </w:rPr>
        <w:t>研招办</w:t>
      </w:r>
      <w:r>
        <w:rPr>
          <w:rFonts w:hint="eastAsia"/>
          <w:sz w:val="24"/>
          <w:lang w:eastAsia="zh-CN"/>
        </w:rPr>
        <w:t>邮箱</w:t>
      </w:r>
      <w:r>
        <w:rPr>
          <w:rFonts w:hint="eastAsia"/>
          <w:b/>
          <w:bCs/>
          <w:sz w:val="24"/>
          <w:lang w:eastAsia="zh-CN"/>
        </w:rPr>
        <w:t>yzb@njupt.edu.cn</w:t>
      </w:r>
      <w:r>
        <w:rPr>
          <w:rFonts w:hint="eastAsia"/>
          <w:b w:val="0"/>
          <w:bCs w:val="0"/>
          <w:sz w:val="24"/>
          <w:lang w:eastAsia="zh-CN"/>
        </w:rPr>
        <w:t>（</w:t>
      </w:r>
      <w:r>
        <w:rPr>
          <w:rFonts w:hint="eastAsia"/>
          <w:b w:val="0"/>
          <w:bCs w:val="0"/>
          <w:sz w:val="24"/>
          <w:lang w:val="en-US" w:eastAsia="zh-CN"/>
        </w:rPr>
        <w:t>材料</w:t>
      </w:r>
      <w:r>
        <w:rPr>
          <w:rFonts w:hint="eastAsia"/>
          <w:b w:val="0"/>
          <w:bCs w:val="0"/>
          <w:sz w:val="24"/>
          <w:lang w:eastAsia="zh-CN"/>
        </w:rPr>
        <w:t>以“报名号+考生姓名”命名）</w:t>
      </w:r>
      <w:r>
        <w:rPr>
          <w:rFonts w:hint="eastAsia"/>
          <w:b w:val="0"/>
          <w:bCs w:val="0"/>
          <w:i w:val="0"/>
          <w:iCs w:val="0"/>
          <w:sz w:val="24"/>
          <w:lang w:eastAsia="zh-CN"/>
        </w:rPr>
        <w:t>。</w:t>
      </w:r>
    </w:p>
    <w:p w14:paraId="4B3FB89B">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hint="eastAsia"/>
          <w:sz w:val="24"/>
          <w:lang w:val="en-US" w:eastAsia="zh-CN"/>
        </w:rPr>
        <w:t>3、以上证明材料可以用于网上</w:t>
      </w:r>
      <w:r>
        <w:rPr>
          <w:rFonts w:hint="eastAsia"/>
          <w:sz w:val="24"/>
          <w:lang w:eastAsia="zh-CN"/>
        </w:rPr>
        <w:t>确认</w:t>
      </w:r>
      <w:r>
        <w:rPr>
          <w:rFonts w:hint="eastAsia"/>
          <w:sz w:val="24"/>
          <w:lang w:val="en-US" w:eastAsia="zh-CN"/>
        </w:rPr>
        <w:t>阶段，详细要求以各报考点确认公告为准，逾期</w:t>
      </w:r>
      <w:r>
        <w:rPr>
          <w:rFonts w:hint="eastAsia"/>
          <w:sz w:val="24"/>
          <w:lang w:eastAsia="zh-CN"/>
        </w:rPr>
        <w:t>或</w:t>
      </w:r>
      <w:r>
        <w:rPr>
          <w:rFonts w:hint="eastAsia"/>
          <w:sz w:val="24"/>
          <w:lang w:val="en-US" w:eastAsia="zh-CN"/>
        </w:rPr>
        <w:t>未</w:t>
      </w:r>
      <w:r>
        <w:rPr>
          <w:rFonts w:hint="eastAsia"/>
          <w:sz w:val="24"/>
          <w:lang w:eastAsia="zh-CN"/>
        </w:rPr>
        <w:t>按要求提交证明材料的考生</w:t>
      </w:r>
      <w:r>
        <w:rPr>
          <w:rFonts w:hint="eastAsia"/>
          <w:sz w:val="24"/>
          <w:lang w:val="en-US" w:eastAsia="zh-CN"/>
        </w:rPr>
        <w:t>可能</w:t>
      </w:r>
      <w:r>
        <w:rPr>
          <w:rFonts w:hint="eastAsia"/>
          <w:sz w:val="24"/>
          <w:lang w:eastAsia="zh-CN"/>
        </w:rPr>
        <w:t>将不予准考。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NTMwNzUwNjU3NWM1MTc0NjBhYzQ5YzMzNmM1OGIifQ=="/>
  </w:docVars>
  <w:rsids>
    <w:rsidRoot w:val="46D517D5"/>
    <w:rsid w:val="08BF0E81"/>
    <w:rsid w:val="0A902162"/>
    <w:rsid w:val="0DFE5D3B"/>
    <w:rsid w:val="1E4F7796"/>
    <w:rsid w:val="219E0EA3"/>
    <w:rsid w:val="21B72FCA"/>
    <w:rsid w:val="30355452"/>
    <w:rsid w:val="4313342A"/>
    <w:rsid w:val="45F82BB0"/>
    <w:rsid w:val="46D517D5"/>
    <w:rsid w:val="47444F66"/>
    <w:rsid w:val="4CF90D90"/>
    <w:rsid w:val="4D0A761C"/>
    <w:rsid w:val="52C54026"/>
    <w:rsid w:val="52FC102A"/>
    <w:rsid w:val="587F6C6F"/>
    <w:rsid w:val="5D4F4796"/>
    <w:rsid w:val="7D116C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character" w:customStyle="1" w:styleId="7">
    <w:name w:val="font21"/>
    <w:basedOn w:val="5"/>
    <w:qFormat/>
    <w:uiPriority w:val="0"/>
    <w:rPr>
      <w:rFonts w:ascii="Calibri" w:hAnsi="Calibri" w:cs="Calibri"/>
      <w:color w:val="000000"/>
      <w:sz w:val="21"/>
      <w:szCs w:val="21"/>
      <w:u w:val="none"/>
    </w:rPr>
  </w:style>
  <w:style w:type="character" w:customStyle="1" w:styleId="8">
    <w:name w:val="font1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1671</Words>
  <Characters>1695</Characters>
  <Lines>0</Lines>
  <Paragraphs>0</Paragraphs>
  <TotalTime>6</TotalTime>
  <ScaleCrop>false</ScaleCrop>
  <LinksUpToDate>false</LinksUpToDate>
  <CharactersWithSpaces>1697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2018-10-31T08:47:00Z</dcterms:created>
  <dc:creator>郑旭</dc:creator>
  <cp:lastModifiedBy>刘雨霞</cp:lastModifiedBy>
  <dcterms:modified xsi:type="dcterms:W3CDTF">2025-10-17T02:09:39Z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F1FE2959A20142B28FA48D723D60D9ED_13</vt:lpwstr>
  </property>
  <property fmtid="{D5CDD505-2E9C-101B-9397-08002B2CF9AE}" pid="4" name="KSOTemplateDocerSaveRecord">
    <vt:lpwstr>eyJoZGlkIjoiNDllYzhlOTRiNjZjZDAwY2RhNTFmNWRlOTY2ODkyYzQiLCJ1c2VySWQiOiIxNDc5NTE5NzE4In0=</vt:lpwstr>
  </property>
</Properties>
</file>