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E23" w:rsidRPr="00A26937" w:rsidRDefault="00CD7444">
      <w:pPr>
        <w:spacing w:line="300" w:lineRule="auto"/>
        <w:jc w:val="center"/>
        <w:rPr>
          <w:rFonts w:ascii="黑体" w:eastAsia="黑体" w:hAnsi="黑体"/>
          <w:sz w:val="28"/>
          <w:szCs w:val="28"/>
        </w:rPr>
      </w:pPr>
      <w:r w:rsidRPr="00A26937">
        <w:rPr>
          <w:rFonts w:ascii="黑体" w:eastAsia="黑体" w:hAnsi="黑体" w:hint="eastAsia"/>
          <w:sz w:val="28"/>
          <w:szCs w:val="28"/>
        </w:rPr>
        <w:t>《社会研究方法》考试大纲</w:t>
      </w:r>
    </w:p>
    <w:p w:rsidR="003C2E23" w:rsidRPr="00A26937" w:rsidRDefault="00CD7444" w:rsidP="00A26937">
      <w:pPr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A26937">
        <w:rPr>
          <w:rFonts w:ascii="仿宋" w:eastAsia="仿宋" w:hAnsi="仿宋" w:hint="eastAsia"/>
          <w:b/>
          <w:sz w:val="24"/>
          <w:szCs w:val="24"/>
        </w:rPr>
        <w:t>一、基本要求</w:t>
      </w:r>
    </w:p>
    <w:p w:rsidR="003C2E23" w:rsidRPr="00A26937" w:rsidRDefault="00CD7444">
      <w:pPr>
        <w:autoSpaceDE w:val="0"/>
        <w:autoSpaceDN w:val="0"/>
        <w:spacing w:line="300" w:lineRule="auto"/>
        <w:ind w:firstLineChars="200" w:firstLine="480"/>
        <w:textAlignment w:val="baseline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A2693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《社会研究方法》考试基于社会研究的全过程，分定性研究、定量研究两个大类，从理论到实践，综合</w:t>
      </w:r>
      <w:r w:rsidRPr="00A26937">
        <w:rPr>
          <w:rFonts w:ascii="仿宋" w:eastAsia="仿宋" w:hAnsi="仿宋" w:hint="eastAsia"/>
          <w:sz w:val="24"/>
          <w:szCs w:val="24"/>
        </w:rPr>
        <w:t>考查考生是否</w:t>
      </w:r>
      <w:r w:rsidRPr="00A2693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能够比较系统地掌握社会研究的方法论、研究方法以及相关技术，以及认识社会、分析社会现象和问题、发现和解决社会问题的能力。</w:t>
      </w:r>
      <w:r w:rsidRPr="00A26937">
        <w:rPr>
          <w:rFonts w:ascii="仿宋" w:eastAsia="仿宋" w:hAnsi="仿宋" w:hint="eastAsia"/>
          <w:sz w:val="24"/>
          <w:szCs w:val="24"/>
        </w:rPr>
        <w:t>基本要求为：</w:t>
      </w:r>
    </w:p>
    <w:p w:rsidR="003C2E23" w:rsidRPr="00A26937" w:rsidRDefault="00A26937" w:rsidP="00A26937">
      <w:pPr>
        <w:pStyle w:val="1"/>
        <w:spacing w:line="300" w:lineRule="auto"/>
        <w:ind w:left="360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.</w:t>
      </w:r>
      <w:r w:rsidR="00CD7444" w:rsidRPr="00A26937">
        <w:rPr>
          <w:rFonts w:ascii="仿宋" w:eastAsia="仿宋" w:hAnsi="仿宋"/>
          <w:sz w:val="24"/>
          <w:szCs w:val="24"/>
        </w:rPr>
        <w:t>理解</w:t>
      </w:r>
      <w:r w:rsidR="00CD7444" w:rsidRPr="00A2693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《社会研究方法》中</w:t>
      </w:r>
      <w:r w:rsidR="00CD7444" w:rsidRPr="00A26937">
        <w:rPr>
          <w:rFonts w:ascii="仿宋" w:eastAsia="仿宋" w:hAnsi="仿宋"/>
          <w:sz w:val="24"/>
          <w:szCs w:val="24"/>
        </w:rPr>
        <w:t>的重要术语、基本概念</w:t>
      </w:r>
      <w:r w:rsidR="00CD7444" w:rsidRPr="00A26937">
        <w:rPr>
          <w:rFonts w:ascii="仿宋" w:eastAsia="仿宋" w:hAnsi="仿宋" w:hint="eastAsia"/>
          <w:sz w:val="24"/>
          <w:szCs w:val="24"/>
        </w:rPr>
        <w:t>；</w:t>
      </w:r>
    </w:p>
    <w:p w:rsidR="003C2E23" w:rsidRPr="00A26937" w:rsidRDefault="00A26937" w:rsidP="00A26937">
      <w:pPr>
        <w:pStyle w:val="1"/>
        <w:spacing w:line="300" w:lineRule="auto"/>
        <w:ind w:left="360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.</w:t>
      </w:r>
      <w:r w:rsidR="00CD7444" w:rsidRPr="00A26937">
        <w:rPr>
          <w:rFonts w:ascii="仿宋" w:eastAsia="仿宋" w:hAnsi="仿宋"/>
          <w:sz w:val="24"/>
          <w:szCs w:val="24"/>
        </w:rPr>
        <w:t>掌握</w:t>
      </w:r>
      <w:r w:rsidR="00CD7444" w:rsidRPr="00A2693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《社会研究方法》中</w:t>
      </w:r>
      <w:r w:rsidR="00CD7444" w:rsidRPr="00A26937">
        <w:rPr>
          <w:rFonts w:ascii="仿宋" w:eastAsia="仿宋" w:hAnsi="仿宋"/>
          <w:sz w:val="24"/>
          <w:szCs w:val="24"/>
        </w:rPr>
        <w:t>的一般原理、</w:t>
      </w:r>
      <w:r w:rsidR="00CD7444" w:rsidRPr="00A26937">
        <w:rPr>
          <w:rFonts w:ascii="仿宋" w:eastAsia="仿宋" w:hAnsi="仿宋" w:hint="eastAsia"/>
          <w:sz w:val="24"/>
          <w:szCs w:val="24"/>
        </w:rPr>
        <w:t>基本</w:t>
      </w:r>
      <w:r w:rsidR="00CD7444" w:rsidRPr="00A26937">
        <w:rPr>
          <w:rFonts w:ascii="仿宋" w:eastAsia="仿宋" w:hAnsi="仿宋"/>
          <w:sz w:val="24"/>
          <w:szCs w:val="24"/>
        </w:rPr>
        <w:t>方法</w:t>
      </w:r>
      <w:r w:rsidR="00CD7444" w:rsidRPr="00A26937">
        <w:rPr>
          <w:rFonts w:ascii="仿宋" w:eastAsia="仿宋" w:hAnsi="仿宋" w:hint="eastAsia"/>
          <w:sz w:val="24"/>
          <w:szCs w:val="24"/>
        </w:rPr>
        <w:t>；</w:t>
      </w:r>
    </w:p>
    <w:p w:rsidR="003C2E23" w:rsidRPr="00A26937" w:rsidRDefault="00A26937" w:rsidP="00A26937">
      <w:pPr>
        <w:pStyle w:val="1"/>
        <w:spacing w:line="300" w:lineRule="auto"/>
        <w:ind w:left="360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/>
          <w:sz w:val="24"/>
          <w:szCs w:val="24"/>
        </w:rPr>
        <w:t>.</w:t>
      </w:r>
      <w:r w:rsidR="00CD7444" w:rsidRPr="00A26937">
        <w:rPr>
          <w:rFonts w:ascii="仿宋" w:eastAsia="仿宋" w:hAnsi="仿宋"/>
          <w:sz w:val="24"/>
          <w:szCs w:val="24"/>
        </w:rPr>
        <w:t>具有进行</w:t>
      </w:r>
      <w:r w:rsidR="00CD7444" w:rsidRPr="00A26937">
        <w:rPr>
          <w:rFonts w:ascii="仿宋" w:eastAsia="仿宋" w:hAnsi="仿宋" w:hint="eastAsia"/>
          <w:sz w:val="24"/>
          <w:szCs w:val="24"/>
        </w:rPr>
        <w:t>社会</w:t>
      </w:r>
      <w:r w:rsidR="00CD7444" w:rsidRPr="00A26937">
        <w:rPr>
          <w:rFonts w:ascii="仿宋" w:eastAsia="仿宋" w:hAnsi="仿宋"/>
          <w:sz w:val="24"/>
          <w:szCs w:val="24"/>
        </w:rPr>
        <w:t>研究选题及方案设计、文献</w:t>
      </w:r>
      <w:r w:rsidR="00CD7444" w:rsidRPr="00A26937">
        <w:rPr>
          <w:rFonts w:ascii="仿宋" w:eastAsia="仿宋" w:hAnsi="仿宋" w:hint="eastAsia"/>
          <w:sz w:val="24"/>
          <w:szCs w:val="24"/>
        </w:rPr>
        <w:t>综述、资料</w:t>
      </w:r>
      <w:r w:rsidR="00CD7444" w:rsidRPr="00A26937">
        <w:rPr>
          <w:rFonts w:ascii="仿宋" w:eastAsia="仿宋" w:hAnsi="仿宋"/>
          <w:sz w:val="24"/>
          <w:szCs w:val="24"/>
        </w:rPr>
        <w:t>分析、撰写</w:t>
      </w:r>
      <w:r w:rsidR="00CD7444" w:rsidRPr="00A26937">
        <w:rPr>
          <w:rFonts w:ascii="仿宋" w:eastAsia="仿宋" w:hAnsi="仿宋" w:hint="eastAsia"/>
          <w:sz w:val="24"/>
          <w:szCs w:val="24"/>
        </w:rPr>
        <w:t>研究报告及</w:t>
      </w:r>
      <w:r w:rsidR="00CD7444" w:rsidRPr="00A26937">
        <w:rPr>
          <w:rFonts w:ascii="仿宋" w:eastAsia="仿宋" w:hAnsi="仿宋"/>
          <w:sz w:val="24"/>
          <w:szCs w:val="24"/>
        </w:rPr>
        <w:t>论文的初步能力</w:t>
      </w:r>
      <w:r w:rsidR="00CD7444" w:rsidRPr="00A26937">
        <w:rPr>
          <w:rFonts w:ascii="仿宋" w:eastAsia="仿宋" w:hAnsi="仿宋" w:hint="eastAsia"/>
          <w:sz w:val="24"/>
          <w:szCs w:val="24"/>
        </w:rPr>
        <w:t>；</w:t>
      </w:r>
    </w:p>
    <w:p w:rsidR="003C2E23" w:rsidRPr="00A26937" w:rsidRDefault="00A26937" w:rsidP="00A26937">
      <w:pPr>
        <w:pStyle w:val="1"/>
        <w:spacing w:line="300" w:lineRule="auto"/>
        <w:ind w:left="360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</w:t>
      </w:r>
      <w:r>
        <w:rPr>
          <w:rFonts w:ascii="仿宋" w:eastAsia="仿宋" w:hAnsi="仿宋"/>
          <w:sz w:val="24"/>
          <w:szCs w:val="24"/>
        </w:rPr>
        <w:t>.</w:t>
      </w:r>
      <w:r w:rsidR="00CD7444" w:rsidRPr="00A26937">
        <w:rPr>
          <w:rFonts w:ascii="仿宋" w:eastAsia="仿宋" w:hAnsi="仿宋"/>
          <w:sz w:val="24"/>
          <w:szCs w:val="24"/>
        </w:rPr>
        <w:t>能够运用</w:t>
      </w:r>
      <w:r w:rsidR="00CD7444" w:rsidRPr="00A26937">
        <w:rPr>
          <w:rFonts w:ascii="仿宋" w:eastAsia="仿宋" w:hAnsi="仿宋" w:hint="eastAsia"/>
          <w:sz w:val="24"/>
          <w:szCs w:val="24"/>
        </w:rPr>
        <w:t>社会</w:t>
      </w:r>
      <w:r w:rsidR="00CD7444" w:rsidRPr="00A26937">
        <w:rPr>
          <w:rFonts w:ascii="仿宋" w:eastAsia="仿宋" w:hAnsi="仿宋"/>
          <w:sz w:val="24"/>
          <w:szCs w:val="24"/>
        </w:rPr>
        <w:t>研究</w:t>
      </w:r>
      <w:r w:rsidR="00CD7444" w:rsidRPr="00A26937">
        <w:rPr>
          <w:rFonts w:ascii="仿宋" w:eastAsia="仿宋" w:hAnsi="仿宋" w:hint="eastAsia"/>
          <w:sz w:val="24"/>
          <w:szCs w:val="24"/>
        </w:rPr>
        <w:t>方法</w:t>
      </w:r>
      <w:r w:rsidR="00CD7444" w:rsidRPr="00A26937">
        <w:rPr>
          <w:rFonts w:ascii="仿宋" w:eastAsia="仿宋" w:hAnsi="仿宋"/>
          <w:sz w:val="24"/>
          <w:szCs w:val="24"/>
        </w:rPr>
        <w:t>分析和评论研究设计、成果及典型案例</w:t>
      </w:r>
      <w:r w:rsidR="00CD7444" w:rsidRPr="00A26937">
        <w:rPr>
          <w:rFonts w:ascii="仿宋" w:eastAsia="仿宋" w:hAnsi="仿宋" w:hint="eastAsia"/>
          <w:sz w:val="24"/>
          <w:szCs w:val="24"/>
        </w:rPr>
        <w:t>。</w:t>
      </w:r>
    </w:p>
    <w:p w:rsidR="003C2E23" w:rsidRPr="00A26937" w:rsidRDefault="00CD7444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hint="eastAsia"/>
          <w:sz w:val="24"/>
          <w:szCs w:val="24"/>
        </w:rPr>
        <w:t>《</w:t>
      </w:r>
      <w:r w:rsidRPr="00A2693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社会研究方法</w:t>
      </w:r>
      <w:r w:rsidRPr="00A26937">
        <w:rPr>
          <w:rFonts w:ascii="仿宋" w:eastAsia="仿宋" w:hAnsi="仿宋" w:hint="eastAsia"/>
          <w:sz w:val="24"/>
          <w:szCs w:val="24"/>
        </w:rPr>
        <w:t>》课程考试对考生的具体要求分为三个层次：</w:t>
      </w:r>
    </w:p>
    <w:p w:rsidR="003C2E23" w:rsidRPr="00A26937" w:rsidRDefault="00A26937" w:rsidP="00A26937">
      <w:pPr>
        <w:pStyle w:val="1"/>
        <w:widowControl/>
        <w:snapToGrid w:val="0"/>
        <w:spacing w:line="300" w:lineRule="auto"/>
        <w:ind w:left="360" w:firstLineChars="0" w:firstLine="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/>
          <w:kern w:val="0"/>
          <w:sz w:val="24"/>
          <w:szCs w:val="24"/>
        </w:rPr>
        <w:t>1.</w:t>
      </w:r>
      <w:r w:rsidR="00CD7444" w:rsidRPr="00A26937">
        <w:rPr>
          <w:rFonts w:ascii="仿宋" w:eastAsia="仿宋" w:hAnsi="仿宋" w:cs="宋体" w:hint="eastAsia"/>
          <w:kern w:val="0"/>
          <w:sz w:val="24"/>
          <w:szCs w:val="24"/>
        </w:rPr>
        <w:t>了解有关的名词、概念、知识的含义，并能正确认识和表述；</w:t>
      </w:r>
    </w:p>
    <w:p w:rsidR="003C2E23" w:rsidRPr="00A26937" w:rsidRDefault="00A26937" w:rsidP="00A26937">
      <w:pPr>
        <w:pStyle w:val="1"/>
        <w:widowControl/>
        <w:snapToGrid w:val="0"/>
        <w:spacing w:line="300" w:lineRule="auto"/>
        <w:ind w:left="360" w:firstLineChars="0" w:firstLine="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2</w:t>
      </w:r>
      <w:r>
        <w:rPr>
          <w:rFonts w:ascii="仿宋" w:eastAsia="仿宋" w:hAnsi="仿宋" w:cs="宋体"/>
          <w:kern w:val="0"/>
          <w:sz w:val="24"/>
          <w:szCs w:val="24"/>
        </w:rPr>
        <w:t>.</w:t>
      </w:r>
      <w:r w:rsidR="00CD7444" w:rsidRPr="00A26937">
        <w:rPr>
          <w:rFonts w:ascii="仿宋" w:eastAsia="仿宋" w:hAnsi="仿宋" w:cs="宋体" w:hint="eastAsia"/>
          <w:kern w:val="0"/>
          <w:sz w:val="24"/>
          <w:szCs w:val="24"/>
        </w:rPr>
        <w:t>领会：在识记的基础上，全面把握基本概念、基本原理，掌握两者间的区别与联系；</w:t>
      </w:r>
    </w:p>
    <w:p w:rsidR="003C2E23" w:rsidRPr="00A26937" w:rsidRDefault="00A26937" w:rsidP="00A26937">
      <w:pPr>
        <w:pStyle w:val="1"/>
        <w:widowControl/>
        <w:snapToGrid w:val="0"/>
        <w:spacing w:line="300" w:lineRule="auto"/>
        <w:ind w:left="360" w:firstLineChars="0" w:firstLine="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3</w:t>
      </w:r>
      <w:r>
        <w:rPr>
          <w:rFonts w:ascii="仿宋" w:eastAsia="仿宋" w:hAnsi="仿宋" w:cs="宋体"/>
          <w:kern w:val="0"/>
          <w:sz w:val="24"/>
          <w:szCs w:val="24"/>
        </w:rPr>
        <w:t>.</w:t>
      </w:r>
      <w:r w:rsidR="00CD7444" w:rsidRPr="00A26937">
        <w:rPr>
          <w:rFonts w:ascii="仿宋" w:eastAsia="仿宋" w:hAnsi="仿宋" w:cs="宋体" w:hint="eastAsia"/>
          <w:kern w:val="0"/>
          <w:sz w:val="24"/>
          <w:szCs w:val="24"/>
        </w:rPr>
        <w:t>应用：在领会的基础上，运用相关知识点，分析</w:t>
      </w:r>
      <w:r w:rsidR="00CD7444" w:rsidRPr="00A26937">
        <w:rPr>
          <w:rFonts w:ascii="仿宋" w:eastAsia="仿宋" w:hAnsi="仿宋" w:hint="eastAsia"/>
          <w:sz w:val="24"/>
          <w:szCs w:val="24"/>
        </w:rPr>
        <w:t>社会现象，解决社会问题</w:t>
      </w:r>
      <w:r w:rsidR="00CD7444" w:rsidRPr="00A26937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26937" w:rsidRPr="00A26937" w:rsidRDefault="00CD7444" w:rsidP="00A26937">
      <w:pPr>
        <w:pStyle w:val="1"/>
        <w:spacing w:line="300" w:lineRule="auto"/>
        <w:ind w:left="360" w:firstLineChars="0" w:firstLine="0"/>
        <w:rPr>
          <w:rFonts w:ascii="仿宋" w:eastAsia="仿宋" w:hAnsi="仿宋"/>
          <w:b/>
          <w:sz w:val="24"/>
          <w:szCs w:val="24"/>
        </w:rPr>
      </w:pPr>
      <w:r w:rsidRPr="00A26937">
        <w:rPr>
          <w:rFonts w:ascii="仿宋" w:eastAsia="仿宋" w:hAnsi="仿宋" w:hint="eastAsia"/>
          <w:b/>
          <w:sz w:val="24"/>
          <w:szCs w:val="24"/>
        </w:rPr>
        <w:t>二、考试范围</w:t>
      </w:r>
    </w:p>
    <w:p w:rsidR="003C2E23" w:rsidRPr="00A26937" w:rsidRDefault="00CD7444" w:rsidP="00A26937">
      <w:pPr>
        <w:pStyle w:val="1"/>
        <w:spacing w:line="300" w:lineRule="auto"/>
        <w:ind w:left="360" w:firstLineChars="0" w:firstLine="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hint="eastAsia"/>
          <w:sz w:val="24"/>
          <w:szCs w:val="24"/>
        </w:rPr>
        <w:t>1.社会研究导论</w:t>
      </w:r>
    </w:p>
    <w:p w:rsidR="003C2E23" w:rsidRPr="00A26937" w:rsidRDefault="00CD7444" w:rsidP="00A26937">
      <w:pPr>
        <w:pStyle w:val="1"/>
        <w:spacing w:line="300" w:lineRule="auto"/>
        <w:ind w:left="360" w:firstLineChars="0" w:firstLine="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hint="eastAsia"/>
          <w:sz w:val="24"/>
          <w:szCs w:val="24"/>
        </w:rPr>
        <w:t>识记：社会研究定义及其</w:t>
      </w:r>
      <w:r w:rsidRPr="00A26937">
        <w:rPr>
          <w:rFonts w:ascii="仿宋" w:eastAsia="仿宋" w:hAnsi="仿宋" w:cs="Arial" w:hint="eastAsia"/>
          <w:kern w:val="0"/>
          <w:sz w:val="24"/>
          <w:szCs w:val="24"/>
        </w:rPr>
        <w:t>意</w:t>
      </w:r>
      <w:r w:rsidRPr="00A26937">
        <w:rPr>
          <w:rFonts w:ascii="仿宋" w:eastAsia="仿宋" w:hAnsi="仿宋" w:hint="eastAsia"/>
          <w:sz w:val="24"/>
          <w:szCs w:val="24"/>
        </w:rPr>
        <w:t>义；</w:t>
      </w:r>
      <w:r w:rsidRPr="00A26937">
        <w:rPr>
          <w:rFonts w:ascii="仿宋" w:eastAsia="仿宋" w:hAnsi="仿宋" w:hint="eastAsia"/>
          <w:color w:val="333333"/>
          <w:sz w:val="24"/>
          <w:szCs w:val="24"/>
        </w:rPr>
        <w:t>社会</w:t>
      </w:r>
      <w:r w:rsidRPr="00A26937">
        <w:rPr>
          <w:rFonts w:ascii="仿宋" w:eastAsia="仿宋" w:hAnsi="仿宋"/>
          <w:color w:val="333333"/>
          <w:sz w:val="24"/>
          <w:szCs w:val="24"/>
        </w:rPr>
        <w:t>研究的主要特性</w:t>
      </w:r>
      <w:r w:rsidRPr="00A26937">
        <w:rPr>
          <w:rFonts w:ascii="仿宋" w:eastAsia="仿宋" w:hAnsi="仿宋" w:hint="eastAsia"/>
          <w:color w:val="333333"/>
          <w:sz w:val="24"/>
          <w:szCs w:val="24"/>
        </w:rPr>
        <w:t>；社会</w:t>
      </w:r>
      <w:r w:rsidRPr="00A26937">
        <w:rPr>
          <w:rFonts w:ascii="仿宋" w:eastAsia="仿宋" w:hAnsi="仿宋" w:hint="eastAsia"/>
          <w:sz w:val="24"/>
          <w:szCs w:val="24"/>
        </w:rPr>
        <w:t>研究的基本过程；社会研究的方法体系</w:t>
      </w:r>
    </w:p>
    <w:p w:rsidR="003C2E23" w:rsidRPr="00A26937" w:rsidRDefault="00CD7444" w:rsidP="00A26937">
      <w:pPr>
        <w:spacing w:line="300" w:lineRule="auto"/>
        <w:ind w:firstLineChars="100" w:firstLine="24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cs="Arial" w:hint="eastAsia"/>
          <w:kern w:val="0"/>
          <w:sz w:val="24"/>
          <w:szCs w:val="24"/>
        </w:rPr>
        <w:t>领会：</w:t>
      </w:r>
      <w:r w:rsidRPr="00A26937">
        <w:rPr>
          <w:rFonts w:ascii="仿宋" w:eastAsia="仿宋" w:hAnsi="仿宋" w:hint="eastAsia"/>
          <w:sz w:val="24"/>
          <w:szCs w:val="24"/>
        </w:rPr>
        <w:t>定量研究与定性研究的区别与联系；社会研究人员应有的伦理规范；社会研究的常见困难</w:t>
      </w:r>
    </w:p>
    <w:p w:rsidR="003C2E23" w:rsidRPr="00A26937" w:rsidRDefault="00A26937" w:rsidP="00A26937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2.</w:t>
      </w:r>
      <w:r w:rsidR="00CD7444" w:rsidRPr="00A26937">
        <w:rPr>
          <w:rFonts w:ascii="仿宋" w:eastAsia="仿宋" w:hAnsi="仿宋" w:hint="eastAsia"/>
          <w:sz w:val="24"/>
          <w:szCs w:val="24"/>
        </w:rPr>
        <w:t>理论与研究</w:t>
      </w:r>
    </w:p>
    <w:p w:rsidR="003C2E23" w:rsidRPr="00A26937" w:rsidRDefault="00CD7444" w:rsidP="00A26937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hint="eastAsia"/>
          <w:sz w:val="24"/>
          <w:szCs w:val="24"/>
        </w:rPr>
        <w:t>识记：基本概念；变量的分类</w:t>
      </w:r>
    </w:p>
    <w:p w:rsidR="003C2E23" w:rsidRPr="00A26937" w:rsidRDefault="00CD7444" w:rsidP="00A26937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hint="eastAsia"/>
          <w:sz w:val="24"/>
          <w:szCs w:val="24"/>
        </w:rPr>
        <w:t>领会：理论与研究的关系；假设与理论的关系；理论建构与理论检验</w:t>
      </w:r>
    </w:p>
    <w:p w:rsidR="003C2E23" w:rsidRPr="00A26937" w:rsidRDefault="00CD7444" w:rsidP="00A26937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hint="eastAsia"/>
          <w:sz w:val="24"/>
          <w:szCs w:val="24"/>
        </w:rPr>
        <w:t>应用：假设的表达</w:t>
      </w:r>
    </w:p>
    <w:p w:rsidR="003C2E23" w:rsidRPr="00A26937" w:rsidRDefault="00CD7444" w:rsidP="00A26937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hint="eastAsia"/>
          <w:sz w:val="24"/>
          <w:szCs w:val="24"/>
        </w:rPr>
        <w:t>3.选题与</w:t>
      </w:r>
      <w:r w:rsidRPr="00A26937">
        <w:rPr>
          <w:rFonts w:ascii="仿宋" w:eastAsia="仿宋" w:hAnsi="仿宋"/>
          <w:sz w:val="24"/>
          <w:szCs w:val="24"/>
        </w:rPr>
        <w:t>研究设计</w:t>
      </w:r>
    </w:p>
    <w:p w:rsidR="003C2E23" w:rsidRPr="00A26937" w:rsidRDefault="00CD7444" w:rsidP="00A26937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hint="eastAsia"/>
          <w:sz w:val="24"/>
          <w:szCs w:val="24"/>
        </w:rPr>
        <w:t>识记：基本概念；社会研究的时间维度；社会研究的分类</w:t>
      </w:r>
    </w:p>
    <w:p w:rsidR="003C2E23" w:rsidRPr="00A26937" w:rsidRDefault="00CD7444" w:rsidP="00A26937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hint="eastAsia"/>
          <w:sz w:val="24"/>
          <w:szCs w:val="24"/>
        </w:rPr>
        <w:t>领会：研究问题的来源；选题的标准；</w:t>
      </w:r>
      <w:r w:rsidRPr="00A26937">
        <w:rPr>
          <w:rFonts w:ascii="仿宋" w:eastAsia="仿宋" w:hAnsi="仿宋"/>
          <w:sz w:val="24"/>
          <w:szCs w:val="24"/>
        </w:rPr>
        <w:t>研究</w:t>
      </w:r>
      <w:r w:rsidRPr="00A26937">
        <w:rPr>
          <w:rFonts w:ascii="仿宋" w:eastAsia="仿宋" w:hAnsi="仿宋" w:hint="eastAsia"/>
          <w:sz w:val="24"/>
          <w:szCs w:val="24"/>
        </w:rPr>
        <w:t>选</w:t>
      </w:r>
      <w:r w:rsidRPr="00A26937">
        <w:rPr>
          <w:rFonts w:ascii="仿宋" w:eastAsia="仿宋" w:hAnsi="仿宋"/>
          <w:sz w:val="24"/>
          <w:szCs w:val="24"/>
        </w:rPr>
        <w:t>题</w:t>
      </w:r>
      <w:r w:rsidRPr="00A26937">
        <w:rPr>
          <w:rFonts w:ascii="仿宋" w:eastAsia="仿宋" w:hAnsi="仿宋" w:hint="eastAsia"/>
          <w:sz w:val="24"/>
          <w:szCs w:val="24"/>
        </w:rPr>
        <w:t>的陈述；文献回顾的意义；社会研究的分析单位</w:t>
      </w:r>
    </w:p>
    <w:p w:rsidR="003C2E23" w:rsidRPr="00A26937" w:rsidRDefault="00CD7444" w:rsidP="00A26937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hint="eastAsia"/>
          <w:sz w:val="24"/>
          <w:szCs w:val="24"/>
        </w:rPr>
        <w:t>应用：研究问题的明确化；</w:t>
      </w:r>
      <w:r w:rsidRPr="00A26937">
        <w:rPr>
          <w:rFonts w:ascii="仿宋" w:eastAsia="仿宋" w:hAnsi="仿宋"/>
          <w:sz w:val="24"/>
          <w:szCs w:val="24"/>
        </w:rPr>
        <w:t>研究方案的设计</w:t>
      </w:r>
      <w:r w:rsidRPr="00A26937">
        <w:rPr>
          <w:rFonts w:ascii="仿宋" w:eastAsia="仿宋" w:hAnsi="仿宋" w:hint="eastAsia"/>
          <w:sz w:val="24"/>
          <w:szCs w:val="24"/>
        </w:rPr>
        <w:t>；文献查阅与综述的撰写</w:t>
      </w:r>
    </w:p>
    <w:p w:rsidR="003C2E23" w:rsidRPr="00A26937" w:rsidRDefault="00CD7444" w:rsidP="00A26937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hint="eastAsia"/>
          <w:sz w:val="24"/>
          <w:szCs w:val="24"/>
        </w:rPr>
        <w:t>4.社会</w:t>
      </w:r>
      <w:r w:rsidRPr="00A26937">
        <w:rPr>
          <w:rFonts w:ascii="仿宋" w:eastAsia="仿宋" w:hAnsi="仿宋"/>
          <w:sz w:val="24"/>
          <w:szCs w:val="24"/>
        </w:rPr>
        <w:t>测量</w:t>
      </w:r>
    </w:p>
    <w:p w:rsidR="003C2E23" w:rsidRPr="00A26937" w:rsidRDefault="00CD7444" w:rsidP="00A26937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hint="eastAsia"/>
          <w:sz w:val="24"/>
          <w:szCs w:val="24"/>
        </w:rPr>
        <w:t>识记：基本概念；社会测量的基本要素</w:t>
      </w:r>
    </w:p>
    <w:p w:rsidR="003C2E23" w:rsidRPr="00A26937" w:rsidRDefault="00CD7444" w:rsidP="00A26937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hint="eastAsia"/>
          <w:sz w:val="24"/>
          <w:szCs w:val="24"/>
        </w:rPr>
        <w:t>领会：</w:t>
      </w:r>
      <w:r w:rsidRPr="00A26937">
        <w:rPr>
          <w:rFonts w:ascii="仿宋" w:eastAsia="仿宋" w:hAnsi="仿宋"/>
          <w:sz w:val="24"/>
          <w:szCs w:val="24"/>
        </w:rPr>
        <w:t>测量的</w:t>
      </w:r>
      <w:r w:rsidRPr="00A26937">
        <w:rPr>
          <w:rFonts w:ascii="仿宋" w:eastAsia="仿宋" w:hAnsi="仿宋" w:hint="eastAsia"/>
          <w:sz w:val="24"/>
          <w:szCs w:val="24"/>
        </w:rPr>
        <w:t>层次；李克特量表；语义差异量表；</w:t>
      </w:r>
      <w:r w:rsidRPr="00A26937">
        <w:rPr>
          <w:rFonts w:ascii="仿宋" w:eastAsia="仿宋" w:hAnsi="仿宋"/>
          <w:sz w:val="24"/>
          <w:szCs w:val="24"/>
        </w:rPr>
        <w:t>信度与效度</w:t>
      </w:r>
      <w:r w:rsidRPr="00A26937">
        <w:rPr>
          <w:rFonts w:ascii="仿宋" w:eastAsia="仿宋" w:hAnsi="仿宋" w:hint="eastAsia"/>
          <w:sz w:val="24"/>
          <w:szCs w:val="24"/>
        </w:rPr>
        <w:t>的关系</w:t>
      </w:r>
    </w:p>
    <w:p w:rsidR="003C2E23" w:rsidRPr="00A26937" w:rsidRDefault="00CD7444" w:rsidP="00A26937">
      <w:pPr>
        <w:spacing w:line="300" w:lineRule="auto"/>
        <w:ind w:firstLineChars="200" w:firstLine="480"/>
        <w:rPr>
          <w:rFonts w:ascii="仿宋" w:eastAsia="仿宋" w:hAnsi="仿宋" w:cs="Arial"/>
          <w:kern w:val="0"/>
          <w:sz w:val="24"/>
          <w:szCs w:val="24"/>
        </w:rPr>
      </w:pPr>
      <w:r w:rsidRPr="00A26937">
        <w:rPr>
          <w:rFonts w:ascii="仿宋" w:eastAsia="仿宋" w:hAnsi="仿宋" w:cs="Arial" w:hint="eastAsia"/>
          <w:kern w:val="0"/>
          <w:sz w:val="24"/>
          <w:szCs w:val="24"/>
        </w:rPr>
        <w:t>应用：研究概念的操作化；研究指标的常见选择方法</w:t>
      </w:r>
    </w:p>
    <w:p w:rsidR="003C2E23" w:rsidRPr="00A26937" w:rsidRDefault="00CD7444" w:rsidP="00A26937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hint="eastAsia"/>
          <w:sz w:val="24"/>
          <w:szCs w:val="24"/>
        </w:rPr>
        <w:lastRenderedPageBreak/>
        <w:t>5.</w:t>
      </w:r>
      <w:r w:rsidRPr="00A26937">
        <w:rPr>
          <w:rFonts w:ascii="仿宋" w:eastAsia="仿宋" w:hAnsi="仿宋"/>
          <w:sz w:val="24"/>
          <w:szCs w:val="24"/>
        </w:rPr>
        <w:t>抽样</w:t>
      </w:r>
    </w:p>
    <w:p w:rsidR="003C2E23" w:rsidRPr="00A26937" w:rsidRDefault="00CD7444" w:rsidP="00A26937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hint="eastAsia"/>
          <w:sz w:val="24"/>
          <w:szCs w:val="24"/>
        </w:rPr>
        <w:t>识记：基本概念；概率抽样方法；</w:t>
      </w:r>
      <w:r w:rsidRPr="00A26937">
        <w:rPr>
          <w:rFonts w:ascii="仿宋" w:eastAsia="仿宋" w:hAnsi="仿宋"/>
          <w:sz w:val="24"/>
          <w:szCs w:val="24"/>
        </w:rPr>
        <w:t>非概率抽样</w:t>
      </w:r>
      <w:r w:rsidRPr="00A26937">
        <w:rPr>
          <w:rFonts w:ascii="仿宋" w:eastAsia="仿宋" w:hAnsi="仿宋" w:hint="eastAsia"/>
          <w:sz w:val="24"/>
          <w:szCs w:val="24"/>
        </w:rPr>
        <w:t>方法</w:t>
      </w:r>
    </w:p>
    <w:p w:rsidR="00A26937" w:rsidRDefault="00CD7444" w:rsidP="00A26937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hint="eastAsia"/>
          <w:sz w:val="24"/>
          <w:szCs w:val="24"/>
        </w:rPr>
        <w:t>领会：</w:t>
      </w:r>
      <w:r w:rsidRPr="00A26937">
        <w:rPr>
          <w:rFonts w:ascii="仿宋" w:eastAsia="仿宋" w:hAnsi="仿宋"/>
          <w:sz w:val="24"/>
          <w:szCs w:val="24"/>
        </w:rPr>
        <w:t>抽样调查的意义</w:t>
      </w:r>
      <w:r w:rsidRPr="00A26937">
        <w:rPr>
          <w:rFonts w:ascii="仿宋" w:eastAsia="仿宋" w:hAnsi="仿宋" w:hint="eastAsia"/>
          <w:sz w:val="24"/>
          <w:szCs w:val="24"/>
        </w:rPr>
        <w:t>；</w:t>
      </w:r>
      <w:r w:rsidRPr="00A26937">
        <w:rPr>
          <w:rFonts w:ascii="仿宋" w:eastAsia="仿宋" w:hAnsi="仿宋"/>
          <w:sz w:val="24"/>
          <w:szCs w:val="24"/>
        </w:rPr>
        <w:t>抽样的程序</w:t>
      </w:r>
      <w:r w:rsidRPr="00A26937">
        <w:rPr>
          <w:rFonts w:ascii="仿宋" w:eastAsia="仿宋" w:hAnsi="仿宋" w:hint="eastAsia"/>
          <w:sz w:val="24"/>
          <w:szCs w:val="24"/>
        </w:rPr>
        <w:t>；</w:t>
      </w:r>
      <w:r w:rsidRPr="00A26937">
        <w:rPr>
          <w:rFonts w:ascii="仿宋" w:eastAsia="仿宋" w:hAnsi="仿宋"/>
          <w:sz w:val="24"/>
          <w:szCs w:val="24"/>
        </w:rPr>
        <w:t>概率抽样</w:t>
      </w:r>
      <w:r w:rsidRPr="00A26937">
        <w:rPr>
          <w:rFonts w:ascii="仿宋" w:eastAsia="仿宋" w:hAnsi="仿宋" w:hint="eastAsia"/>
          <w:sz w:val="24"/>
          <w:szCs w:val="24"/>
        </w:rPr>
        <w:t>的原理；概率抽样与非概率抽样的区别；</w:t>
      </w:r>
      <w:r w:rsidRPr="00A26937">
        <w:rPr>
          <w:rFonts w:ascii="仿宋" w:eastAsia="仿宋" w:hAnsi="仿宋"/>
          <w:sz w:val="24"/>
          <w:szCs w:val="24"/>
        </w:rPr>
        <w:t>样本容量</w:t>
      </w:r>
      <w:r w:rsidRPr="00A26937">
        <w:rPr>
          <w:rFonts w:ascii="仿宋" w:eastAsia="仿宋" w:hAnsi="仿宋" w:hint="eastAsia"/>
          <w:sz w:val="24"/>
          <w:szCs w:val="24"/>
        </w:rPr>
        <w:t>及其影响因素</w:t>
      </w:r>
    </w:p>
    <w:p w:rsidR="003C2E23" w:rsidRPr="00A26937" w:rsidRDefault="00CD7444" w:rsidP="00A26937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hint="eastAsia"/>
          <w:sz w:val="24"/>
          <w:szCs w:val="24"/>
        </w:rPr>
        <w:t>应用：抽样方案的设计</w:t>
      </w:r>
    </w:p>
    <w:p w:rsidR="003C2E23" w:rsidRPr="00A26937" w:rsidRDefault="00CD7444" w:rsidP="00A26937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hint="eastAsia"/>
          <w:sz w:val="24"/>
          <w:szCs w:val="24"/>
        </w:rPr>
        <w:t>6.</w:t>
      </w:r>
      <w:r w:rsidRPr="00A26937">
        <w:rPr>
          <w:rFonts w:ascii="仿宋" w:eastAsia="仿宋" w:hAnsi="仿宋"/>
          <w:sz w:val="24"/>
          <w:szCs w:val="24"/>
        </w:rPr>
        <w:t>实验</w:t>
      </w:r>
      <w:r w:rsidRPr="00A26937">
        <w:rPr>
          <w:rFonts w:ascii="仿宋" w:eastAsia="仿宋" w:hAnsi="仿宋" w:hint="eastAsia"/>
          <w:sz w:val="24"/>
          <w:szCs w:val="24"/>
        </w:rPr>
        <w:t>研究</w:t>
      </w:r>
    </w:p>
    <w:p w:rsidR="003C2E23" w:rsidRPr="00A26937" w:rsidRDefault="00CD7444" w:rsidP="00A26937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hint="eastAsia"/>
          <w:sz w:val="24"/>
          <w:szCs w:val="24"/>
        </w:rPr>
        <w:t>识记：基本概念；</w:t>
      </w:r>
      <w:r w:rsidRPr="00A26937">
        <w:rPr>
          <w:rFonts w:ascii="仿宋" w:eastAsia="仿宋" w:hAnsi="仿宋"/>
          <w:sz w:val="24"/>
          <w:szCs w:val="24"/>
        </w:rPr>
        <w:t>实验的基本类型</w:t>
      </w:r>
    </w:p>
    <w:p w:rsidR="00A26937" w:rsidRDefault="00CD7444" w:rsidP="00A26937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hint="eastAsia"/>
          <w:sz w:val="24"/>
          <w:szCs w:val="24"/>
        </w:rPr>
        <w:t>领会：实验的逻辑；</w:t>
      </w:r>
      <w:r w:rsidRPr="00A26937">
        <w:rPr>
          <w:rFonts w:ascii="仿宋" w:eastAsia="仿宋" w:hAnsi="仿宋"/>
          <w:sz w:val="24"/>
          <w:szCs w:val="24"/>
        </w:rPr>
        <w:t>实验法的特点</w:t>
      </w:r>
      <w:r w:rsidRPr="00A26937">
        <w:rPr>
          <w:rFonts w:ascii="仿宋" w:eastAsia="仿宋" w:hAnsi="仿宋" w:hint="eastAsia"/>
          <w:sz w:val="24"/>
          <w:szCs w:val="24"/>
        </w:rPr>
        <w:t>与意义；</w:t>
      </w:r>
      <w:r w:rsidRPr="00A26937">
        <w:rPr>
          <w:rFonts w:ascii="仿宋" w:eastAsia="仿宋" w:hAnsi="仿宋"/>
          <w:sz w:val="24"/>
          <w:szCs w:val="24"/>
        </w:rPr>
        <w:t>实验法的原理和程序</w:t>
      </w:r>
      <w:r w:rsidRPr="00A26937">
        <w:rPr>
          <w:rFonts w:ascii="仿宋" w:eastAsia="仿宋" w:hAnsi="仿宋" w:hint="eastAsia"/>
          <w:sz w:val="24"/>
          <w:szCs w:val="24"/>
        </w:rPr>
        <w:t>；影响实验结果客观性的因素；</w:t>
      </w:r>
      <w:r w:rsidRPr="00A26937">
        <w:rPr>
          <w:rFonts w:ascii="仿宋" w:eastAsia="仿宋" w:hAnsi="仿宋"/>
          <w:sz w:val="24"/>
          <w:szCs w:val="24"/>
        </w:rPr>
        <w:t>实验法的优缺点</w:t>
      </w:r>
    </w:p>
    <w:p w:rsidR="003C2E23" w:rsidRPr="00A26937" w:rsidRDefault="00CD7444" w:rsidP="00A26937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hint="eastAsia"/>
          <w:sz w:val="24"/>
          <w:szCs w:val="24"/>
        </w:rPr>
        <w:t>应用：实验设计</w:t>
      </w:r>
    </w:p>
    <w:p w:rsidR="003C2E23" w:rsidRPr="00A26937" w:rsidRDefault="00CD7444" w:rsidP="00A26937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hint="eastAsia"/>
          <w:sz w:val="24"/>
          <w:szCs w:val="24"/>
        </w:rPr>
        <w:t>7.调查研究</w:t>
      </w:r>
    </w:p>
    <w:p w:rsidR="003C2E23" w:rsidRPr="00A26937" w:rsidRDefault="00CD7444" w:rsidP="00A26937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hint="eastAsia"/>
          <w:sz w:val="24"/>
          <w:szCs w:val="24"/>
        </w:rPr>
        <w:t>识记：基本概念；问卷的</w:t>
      </w:r>
      <w:r w:rsidRPr="00A26937">
        <w:rPr>
          <w:rFonts w:ascii="仿宋" w:eastAsia="仿宋" w:hAnsi="仿宋"/>
          <w:sz w:val="24"/>
          <w:szCs w:val="24"/>
        </w:rPr>
        <w:t>结构</w:t>
      </w:r>
      <w:r w:rsidRPr="00A26937">
        <w:rPr>
          <w:rFonts w:ascii="仿宋" w:eastAsia="仿宋" w:hAnsi="仿宋" w:hint="eastAsia"/>
          <w:sz w:val="24"/>
          <w:szCs w:val="24"/>
        </w:rPr>
        <w:t>；问题的类型</w:t>
      </w:r>
    </w:p>
    <w:p w:rsidR="003C2E23" w:rsidRPr="00A26937" w:rsidRDefault="00CD7444" w:rsidP="00A26937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hint="eastAsia"/>
          <w:sz w:val="24"/>
          <w:szCs w:val="24"/>
        </w:rPr>
        <w:t>领会：调查研究的应用领域；社会调查</w:t>
      </w:r>
      <w:r w:rsidRPr="00A26937">
        <w:rPr>
          <w:rFonts w:ascii="仿宋" w:eastAsia="仿宋" w:hAnsi="仿宋"/>
          <w:sz w:val="24"/>
          <w:szCs w:val="24"/>
        </w:rPr>
        <w:t>的特点</w:t>
      </w:r>
      <w:r w:rsidRPr="00A26937">
        <w:rPr>
          <w:rFonts w:ascii="仿宋" w:eastAsia="仿宋" w:hAnsi="仿宋" w:hint="eastAsia"/>
          <w:sz w:val="24"/>
          <w:szCs w:val="24"/>
        </w:rPr>
        <w:t>；</w:t>
      </w:r>
      <w:r w:rsidRPr="00A26937">
        <w:rPr>
          <w:rFonts w:ascii="仿宋" w:eastAsia="仿宋" w:hAnsi="仿宋"/>
          <w:sz w:val="24"/>
          <w:szCs w:val="24"/>
        </w:rPr>
        <w:t>问卷设计的主要技术</w:t>
      </w:r>
      <w:r w:rsidRPr="00A26937">
        <w:rPr>
          <w:rFonts w:ascii="仿宋" w:eastAsia="仿宋" w:hAnsi="仿宋" w:hint="eastAsia"/>
          <w:sz w:val="24"/>
          <w:szCs w:val="24"/>
        </w:rPr>
        <w:t>；社会</w:t>
      </w:r>
      <w:r w:rsidRPr="00A26937">
        <w:rPr>
          <w:rFonts w:ascii="仿宋" w:eastAsia="仿宋" w:hAnsi="仿宋"/>
          <w:sz w:val="24"/>
          <w:szCs w:val="24"/>
        </w:rPr>
        <w:t>调查的实施</w:t>
      </w:r>
      <w:r w:rsidRPr="00A26937">
        <w:rPr>
          <w:rFonts w:ascii="仿宋" w:eastAsia="仿宋" w:hAnsi="仿宋" w:hint="eastAsia"/>
          <w:sz w:val="24"/>
          <w:szCs w:val="24"/>
        </w:rPr>
        <w:t>；问卷收集的方法；问卷的效度与信度；社会调查方法的</w:t>
      </w:r>
      <w:r w:rsidRPr="00A26937">
        <w:rPr>
          <w:rFonts w:ascii="仿宋" w:eastAsia="仿宋" w:hAnsi="仿宋"/>
          <w:sz w:val="24"/>
          <w:szCs w:val="24"/>
        </w:rPr>
        <w:t>优缺点</w:t>
      </w:r>
    </w:p>
    <w:p w:rsidR="003C2E23" w:rsidRPr="00A26937" w:rsidRDefault="00CD7444" w:rsidP="00A26937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hint="eastAsia"/>
          <w:sz w:val="24"/>
          <w:szCs w:val="24"/>
        </w:rPr>
        <w:t>应用：</w:t>
      </w:r>
      <w:r w:rsidRPr="00A26937">
        <w:rPr>
          <w:rFonts w:ascii="仿宋" w:eastAsia="仿宋" w:hAnsi="仿宋"/>
          <w:sz w:val="24"/>
          <w:szCs w:val="24"/>
        </w:rPr>
        <w:t>问卷</w:t>
      </w:r>
      <w:r w:rsidRPr="00A26937">
        <w:rPr>
          <w:rFonts w:ascii="仿宋" w:eastAsia="仿宋" w:hAnsi="仿宋" w:hint="eastAsia"/>
          <w:sz w:val="24"/>
          <w:szCs w:val="24"/>
        </w:rPr>
        <w:t>的</w:t>
      </w:r>
      <w:r w:rsidRPr="00A26937">
        <w:rPr>
          <w:rFonts w:ascii="仿宋" w:eastAsia="仿宋" w:hAnsi="仿宋"/>
          <w:sz w:val="24"/>
          <w:szCs w:val="24"/>
        </w:rPr>
        <w:t>设计</w:t>
      </w:r>
    </w:p>
    <w:p w:rsidR="003C2E23" w:rsidRPr="00A26937" w:rsidRDefault="00CD7444" w:rsidP="00A26937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hint="eastAsia"/>
          <w:sz w:val="24"/>
          <w:szCs w:val="24"/>
        </w:rPr>
        <w:t>8.</w:t>
      </w:r>
      <w:r w:rsidRPr="00A26937">
        <w:rPr>
          <w:rFonts w:ascii="仿宋" w:eastAsia="仿宋" w:hAnsi="仿宋"/>
          <w:sz w:val="24"/>
          <w:szCs w:val="24"/>
        </w:rPr>
        <w:t>文献法</w:t>
      </w:r>
    </w:p>
    <w:p w:rsidR="003C2E23" w:rsidRPr="00A26937" w:rsidRDefault="00CD7444" w:rsidP="00A26937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hint="eastAsia"/>
          <w:sz w:val="24"/>
          <w:szCs w:val="24"/>
        </w:rPr>
        <w:t>识记：基本概念；文献研究的类型</w:t>
      </w:r>
    </w:p>
    <w:p w:rsidR="003C2E23" w:rsidRPr="00A26937" w:rsidRDefault="00CD7444" w:rsidP="00A26937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hint="eastAsia"/>
          <w:sz w:val="24"/>
          <w:szCs w:val="24"/>
        </w:rPr>
        <w:t>领会：三种文献研究方法的特点；文献的常见来源；</w:t>
      </w:r>
      <w:r w:rsidRPr="00A26937">
        <w:rPr>
          <w:rFonts w:ascii="仿宋" w:eastAsia="仿宋" w:hAnsi="仿宋"/>
          <w:sz w:val="24"/>
          <w:szCs w:val="24"/>
        </w:rPr>
        <w:t>文献法的优缺点</w:t>
      </w:r>
    </w:p>
    <w:p w:rsidR="003C2E23" w:rsidRPr="00A26937" w:rsidRDefault="00CD7444" w:rsidP="00A26937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hint="eastAsia"/>
          <w:sz w:val="24"/>
          <w:szCs w:val="24"/>
        </w:rPr>
        <w:t>应用：</w:t>
      </w:r>
      <w:r w:rsidRPr="00A26937">
        <w:rPr>
          <w:rFonts w:ascii="仿宋" w:eastAsia="仿宋" w:hAnsi="仿宋"/>
          <w:sz w:val="24"/>
          <w:szCs w:val="24"/>
        </w:rPr>
        <w:t>内容分析</w:t>
      </w:r>
      <w:r w:rsidRPr="00A26937">
        <w:rPr>
          <w:rFonts w:ascii="仿宋" w:eastAsia="仿宋" w:hAnsi="仿宋" w:hint="eastAsia"/>
          <w:sz w:val="24"/>
          <w:szCs w:val="24"/>
        </w:rPr>
        <w:t>的应用；二次分析的应用；现存统计资料分析的应用</w:t>
      </w:r>
    </w:p>
    <w:p w:rsidR="003C2E23" w:rsidRPr="00A26937" w:rsidRDefault="00CD7444" w:rsidP="00A26937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hint="eastAsia"/>
          <w:sz w:val="24"/>
          <w:szCs w:val="24"/>
        </w:rPr>
        <w:t>9</w:t>
      </w:r>
      <w:r w:rsidRPr="00A26937">
        <w:rPr>
          <w:rFonts w:ascii="仿宋" w:eastAsia="仿宋" w:hAnsi="仿宋"/>
          <w:sz w:val="24"/>
          <w:szCs w:val="24"/>
        </w:rPr>
        <w:t>.访</w:t>
      </w:r>
      <w:r w:rsidRPr="00A26937">
        <w:rPr>
          <w:rFonts w:ascii="仿宋" w:eastAsia="仿宋" w:hAnsi="仿宋" w:hint="eastAsia"/>
          <w:sz w:val="24"/>
          <w:szCs w:val="24"/>
        </w:rPr>
        <w:t>谈</w:t>
      </w:r>
      <w:r w:rsidRPr="00A26937">
        <w:rPr>
          <w:rFonts w:ascii="仿宋" w:eastAsia="仿宋" w:hAnsi="仿宋"/>
          <w:sz w:val="24"/>
          <w:szCs w:val="24"/>
        </w:rPr>
        <w:t>法</w:t>
      </w:r>
    </w:p>
    <w:p w:rsidR="003C2E23" w:rsidRPr="00A26937" w:rsidRDefault="00CD7444" w:rsidP="00A26937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hint="eastAsia"/>
          <w:sz w:val="24"/>
          <w:szCs w:val="24"/>
        </w:rPr>
        <w:t>识记：基本概念</w:t>
      </w:r>
    </w:p>
    <w:p w:rsidR="003C2E23" w:rsidRPr="00A26937" w:rsidRDefault="00CD7444" w:rsidP="00A26937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hint="eastAsia"/>
          <w:sz w:val="24"/>
          <w:szCs w:val="24"/>
        </w:rPr>
        <w:t>领会：</w:t>
      </w:r>
      <w:r w:rsidRPr="00A26937">
        <w:rPr>
          <w:rFonts w:ascii="仿宋" w:eastAsia="仿宋" w:hAnsi="仿宋"/>
          <w:sz w:val="24"/>
          <w:szCs w:val="24"/>
        </w:rPr>
        <w:t>访</w:t>
      </w:r>
      <w:r w:rsidRPr="00A26937">
        <w:rPr>
          <w:rFonts w:ascii="仿宋" w:eastAsia="仿宋" w:hAnsi="仿宋" w:hint="eastAsia"/>
          <w:sz w:val="24"/>
          <w:szCs w:val="24"/>
        </w:rPr>
        <w:t>谈</w:t>
      </w:r>
      <w:r w:rsidRPr="00A26937">
        <w:rPr>
          <w:rFonts w:ascii="仿宋" w:eastAsia="仿宋" w:hAnsi="仿宋"/>
          <w:sz w:val="24"/>
          <w:szCs w:val="24"/>
        </w:rPr>
        <w:t>法的特点</w:t>
      </w:r>
      <w:r w:rsidRPr="00A26937">
        <w:rPr>
          <w:rFonts w:ascii="仿宋" w:eastAsia="仿宋" w:hAnsi="仿宋" w:hint="eastAsia"/>
          <w:sz w:val="24"/>
          <w:szCs w:val="24"/>
        </w:rPr>
        <w:t>与</w:t>
      </w:r>
      <w:r w:rsidRPr="00A26937">
        <w:rPr>
          <w:rFonts w:ascii="仿宋" w:eastAsia="仿宋" w:hAnsi="仿宋"/>
          <w:sz w:val="24"/>
          <w:szCs w:val="24"/>
        </w:rPr>
        <w:t>类型</w:t>
      </w:r>
      <w:r w:rsidRPr="00A26937">
        <w:rPr>
          <w:rFonts w:ascii="仿宋" w:eastAsia="仿宋" w:hAnsi="仿宋" w:hint="eastAsia"/>
          <w:sz w:val="24"/>
          <w:szCs w:val="24"/>
        </w:rPr>
        <w:t>；</w:t>
      </w:r>
      <w:r w:rsidRPr="00A26937">
        <w:rPr>
          <w:rFonts w:ascii="仿宋" w:eastAsia="仿宋" w:hAnsi="仿宋"/>
          <w:sz w:val="24"/>
          <w:szCs w:val="24"/>
        </w:rPr>
        <w:t>访问员的挑选与培训</w:t>
      </w:r>
      <w:r w:rsidRPr="00A26937">
        <w:rPr>
          <w:rFonts w:ascii="仿宋" w:eastAsia="仿宋" w:hAnsi="仿宋" w:hint="eastAsia"/>
          <w:sz w:val="24"/>
          <w:szCs w:val="24"/>
        </w:rPr>
        <w:t>；访谈的技巧；实地研究的优点与缺点</w:t>
      </w:r>
    </w:p>
    <w:p w:rsidR="003C2E23" w:rsidRPr="00A26937" w:rsidRDefault="00CD7444" w:rsidP="00A26937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hint="eastAsia"/>
          <w:sz w:val="24"/>
          <w:szCs w:val="24"/>
        </w:rPr>
        <w:t>应用：</w:t>
      </w:r>
      <w:r w:rsidRPr="00A26937">
        <w:rPr>
          <w:rFonts w:ascii="仿宋" w:eastAsia="仿宋" w:hAnsi="仿宋"/>
          <w:sz w:val="24"/>
          <w:szCs w:val="24"/>
        </w:rPr>
        <w:t>访</w:t>
      </w:r>
      <w:r w:rsidRPr="00A26937">
        <w:rPr>
          <w:rFonts w:ascii="仿宋" w:eastAsia="仿宋" w:hAnsi="仿宋" w:hint="eastAsia"/>
          <w:sz w:val="24"/>
          <w:szCs w:val="24"/>
        </w:rPr>
        <w:t>谈</w:t>
      </w:r>
      <w:r w:rsidRPr="00A26937">
        <w:rPr>
          <w:rFonts w:ascii="仿宋" w:eastAsia="仿宋" w:hAnsi="仿宋"/>
          <w:sz w:val="24"/>
          <w:szCs w:val="24"/>
        </w:rPr>
        <w:t>法</w:t>
      </w:r>
      <w:r w:rsidRPr="00A26937">
        <w:rPr>
          <w:rFonts w:ascii="仿宋" w:eastAsia="仿宋" w:hAnsi="仿宋" w:hint="eastAsia"/>
          <w:sz w:val="24"/>
          <w:szCs w:val="24"/>
        </w:rPr>
        <w:t>的实施；访谈提纲的设计</w:t>
      </w:r>
    </w:p>
    <w:p w:rsidR="003C2E23" w:rsidRPr="00A26937" w:rsidRDefault="00CD7444" w:rsidP="00A26937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hint="eastAsia"/>
          <w:sz w:val="24"/>
          <w:szCs w:val="24"/>
        </w:rPr>
        <w:t>10.</w:t>
      </w:r>
      <w:r w:rsidRPr="00A26937">
        <w:rPr>
          <w:rFonts w:ascii="仿宋" w:eastAsia="仿宋" w:hAnsi="仿宋"/>
          <w:sz w:val="24"/>
          <w:szCs w:val="24"/>
        </w:rPr>
        <w:t xml:space="preserve"> 观察法</w:t>
      </w:r>
    </w:p>
    <w:p w:rsidR="003C2E23" w:rsidRPr="00A26937" w:rsidRDefault="00CD7444" w:rsidP="00A26937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hint="eastAsia"/>
          <w:sz w:val="24"/>
          <w:szCs w:val="24"/>
        </w:rPr>
        <w:t>识记：基本概念</w:t>
      </w:r>
    </w:p>
    <w:p w:rsidR="003C2E23" w:rsidRPr="00A26937" w:rsidRDefault="00CD7444" w:rsidP="00A26937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hint="eastAsia"/>
          <w:sz w:val="24"/>
          <w:szCs w:val="24"/>
        </w:rPr>
        <w:t>领会：</w:t>
      </w:r>
      <w:r w:rsidRPr="00A26937">
        <w:rPr>
          <w:rFonts w:ascii="仿宋" w:eastAsia="仿宋" w:hAnsi="仿宋"/>
          <w:sz w:val="24"/>
          <w:szCs w:val="24"/>
        </w:rPr>
        <w:t>观察法的特点与优缺点</w:t>
      </w:r>
      <w:r w:rsidRPr="00A26937">
        <w:rPr>
          <w:rFonts w:ascii="仿宋" w:eastAsia="仿宋" w:hAnsi="仿宋" w:hint="eastAsia"/>
          <w:sz w:val="24"/>
          <w:szCs w:val="24"/>
        </w:rPr>
        <w:t>；</w:t>
      </w:r>
      <w:r w:rsidRPr="00A26937">
        <w:rPr>
          <w:rFonts w:ascii="仿宋" w:eastAsia="仿宋" w:hAnsi="仿宋"/>
          <w:sz w:val="24"/>
          <w:szCs w:val="24"/>
        </w:rPr>
        <w:t>参与观察</w:t>
      </w:r>
      <w:r w:rsidRPr="00A26937">
        <w:rPr>
          <w:rFonts w:ascii="仿宋" w:eastAsia="仿宋" w:hAnsi="仿宋" w:hint="eastAsia"/>
          <w:sz w:val="24"/>
          <w:szCs w:val="24"/>
        </w:rPr>
        <w:t>；</w:t>
      </w:r>
      <w:r w:rsidRPr="00A26937">
        <w:rPr>
          <w:rFonts w:ascii="仿宋" w:eastAsia="仿宋" w:hAnsi="仿宋"/>
          <w:sz w:val="24"/>
          <w:szCs w:val="24"/>
        </w:rPr>
        <w:t>非参与观察</w:t>
      </w:r>
      <w:r w:rsidRPr="00A26937">
        <w:rPr>
          <w:rFonts w:ascii="仿宋" w:eastAsia="仿宋" w:hAnsi="仿宋" w:hint="eastAsia"/>
          <w:sz w:val="24"/>
          <w:szCs w:val="24"/>
        </w:rPr>
        <w:t>；观察的信度与效度；观察法实施的伦理问题</w:t>
      </w:r>
    </w:p>
    <w:p w:rsidR="003C2E23" w:rsidRPr="00A26937" w:rsidRDefault="00CD7444" w:rsidP="00A26937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hint="eastAsia"/>
          <w:sz w:val="24"/>
          <w:szCs w:val="24"/>
        </w:rPr>
        <w:t>应用：</w:t>
      </w:r>
      <w:r w:rsidRPr="00A26937">
        <w:rPr>
          <w:rFonts w:ascii="仿宋" w:eastAsia="仿宋" w:hAnsi="仿宋"/>
          <w:sz w:val="24"/>
          <w:szCs w:val="24"/>
        </w:rPr>
        <w:t>观察研究的设计</w:t>
      </w:r>
      <w:r w:rsidRPr="00A26937">
        <w:rPr>
          <w:rFonts w:ascii="仿宋" w:eastAsia="仿宋" w:hAnsi="仿宋" w:hint="eastAsia"/>
          <w:sz w:val="24"/>
          <w:szCs w:val="24"/>
        </w:rPr>
        <w:t>；观察表格的记录</w:t>
      </w:r>
    </w:p>
    <w:p w:rsidR="003C2E23" w:rsidRPr="00A26937" w:rsidRDefault="00A26937" w:rsidP="00A26937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11.</w:t>
      </w:r>
      <w:r w:rsidR="00CD7444" w:rsidRPr="00A26937">
        <w:rPr>
          <w:rFonts w:ascii="仿宋" w:eastAsia="仿宋" w:hAnsi="仿宋" w:hint="eastAsia"/>
          <w:sz w:val="24"/>
          <w:szCs w:val="24"/>
        </w:rPr>
        <w:t>定量资料分析</w:t>
      </w:r>
    </w:p>
    <w:p w:rsidR="003C2E23" w:rsidRPr="00A26937" w:rsidRDefault="00CD7444" w:rsidP="00A26937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hint="eastAsia"/>
          <w:sz w:val="24"/>
          <w:szCs w:val="24"/>
        </w:rPr>
        <w:t>识记：单变量描述统计的常见指标</w:t>
      </w:r>
    </w:p>
    <w:p w:rsidR="003C2E23" w:rsidRPr="00A26937" w:rsidRDefault="00CD7444" w:rsidP="00A26937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hint="eastAsia"/>
          <w:sz w:val="24"/>
          <w:szCs w:val="24"/>
        </w:rPr>
        <w:t>领会：定量资料的审核；数据清理；推断性统计方法的选择</w:t>
      </w:r>
    </w:p>
    <w:p w:rsidR="003C2E23" w:rsidRPr="00A26937" w:rsidRDefault="00CD7444" w:rsidP="00A26937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hint="eastAsia"/>
          <w:sz w:val="24"/>
          <w:szCs w:val="24"/>
        </w:rPr>
        <w:t>应用：常见双变量统计分析方法应用；常见多变量统计分析方法应用</w:t>
      </w:r>
    </w:p>
    <w:p w:rsidR="003C2E23" w:rsidRPr="00A26937" w:rsidRDefault="00A26937" w:rsidP="00A26937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12.</w:t>
      </w:r>
      <w:r w:rsidR="00CD7444" w:rsidRPr="00A26937">
        <w:rPr>
          <w:rFonts w:ascii="仿宋" w:eastAsia="仿宋" w:hAnsi="仿宋" w:hint="eastAsia"/>
          <w:sz w:val="24"/>
          <w:szCs w:val="24"/>
        </w:rPr>
        <w:t>定性资料分析</w:t>
      </w:r>
    </w:p>
    <w:p w:rsidR="003C2E23" w:rsidRPr="00A26937" w:rsidRDefault="00CD7444" w:rsidP="00A26937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hint="eastAsia"/>
          <w:sz w:val="24"/>
          <w:szCs w:val="24"/>
        </w:rPr>
        <w:t>识记：基本概念</w:t>
      </w:r>
    </w:p>
    <w:p w:rsidR="003C2E23" w:rsidRPr="00A26937" w:rsidRDefault="00CD7444" w:rsidP="00A26937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hint="eastAsia"/>
          <w:sz w:val="24"/>
          <w:szCs w:val="24"/>
        </w:rPr>
        <w:lastRenderedPageBreak/>
        <w:t>领会：定性资料分析与定量资料分析的差别；定性资料分析的若干性质；定性资料的编码；定性资料分析的流程；定性资料分析的方法</w:t>
      </w:r>
    </w:p>
    <w:p w:rsidR="003C2E23" w:rsidRPr="00A26937" w:rsidRDefault="00CD7444" w:rsidP="00A26937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hint="eastAsia"/>
          <w:sz w:val="24"/>
          <w:szCs w:val="24"/>
        </w:rPr>
        <w:t>应用：实地证据的总结与表达</w:t>
      </w:r>
    </w:p>
    <w:p w:rsidR="003C2E23" w:rsidRPr="00A26937" w:rsidRDefault="00CD7444" w:rsidP="00A26937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hint="eastAsia"/>
          <w:sz w:val="24"/>
          <w:szCs w:val="24"/>
        </w:rPr>
        <w:t>13.</w:t>
      </w:r>
      <w:r w:rsidRPr="00A26937">
        <w:rPr>
          <w:rFonts w:ascii="仿宋" w:eastAsia="仿宋" w:hAnsi="仿宋"/>
          <w:sz w:val="24"/>
          <w:szCs w:val="24"/>
        </w:rPr>
        <w:t>研究报告的撰写</w:t>
      </w:r>
    </w:p>
    <w:p w:rsidR="003C2E23" w:rsidRPr="00A26937" w:rsidRDefault="00CD7444" w:rsidP="00A26937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hint="eastAsia"/>
          <w:sz w:val="24"/>
          <w:szCs w:val="24"/>
        </w:rPr>
        <w:t>识记：基本概念</w:t>
      </w:r>
    </w:p>
    <w:p w:rsidR="003C2E23" w:rsidRPr="00A26937" w:rsidRDefault="00CD7444" w:rsidP="00A26937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hint="eastAsia"/>
          <w:sz w:val="24"/>
          <w:szCs w:val="24"/>
        </w:rPr>
        <w:t>领会：研究报告的类型；研究报告的撰写步骤；撰写定量研究报告应注意的问题；定性研究报告与定量研究报告的比较</w:t>
      </w:r>
    </w:p>
    <w:p w:rsidR="003C2E23" w:rsidRPr="00A26937" w:rsidRDefault="00CD7444" w:rsidP="00A26937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A26937">
        <w:rPr>
          <w:rFonts w:ascii="仿宋" w:eastAsia="仿宋" w:hAnsi="仿宋" w:hint="eastAsia"/>
          <w:sz w:val="24"/>
          <w:szCs w:val="24"/>
        </w:rPr>
        <w:t>应用：定量</w:t>
      </w:r>
      <w:r w:rsidRPr="00A26937">
        <w:rPr>
          <w:rFonts w:ascii="仿宋" w:eastAsia="仿宋" w:hAnsi="仿宋"/>
          <w:sz w:val="24"/>
          <w:szCs w:val="24"/>
        </w:rPr>
        <w:t>研究报告</w:t>
      </w:r>
      <w:r w:rsidRPr="00A26937">
        <w:rPr>
          <w:rFonts w:ascii="仿宋" w:eastAsia="仿宋" w:hAnsi="仿宋" w:hint="eastAsia"/>
          <w:sz w:val="24"/>
          <w:szCs w:val="24"/>
        </w:rPr>
        <w:t>各部分</w:t>
      </w:r>
      <w:r w:rsidRPr="00A26937">
        <w:rPr>
          <w:rFonts w:ascii="仿宋" w:eastAsia="仿宋" w:hAnsi="仿宋"/>
          <w:sz w:val="24"/>
          <w:szCs w:val="24"/>
        </w:rPr>
        <w:t>的撰写</w:t>
      </w:r>
      <w:r w:rsidRPr="00A26937">
        <w:rPr>
          <w:rFonts w:ascii="仿宋" w:eastAsia="仿宋" w:hAnsi="仿宋" w:hint="eastAsia"/>
          <w:sz w:val="24"/>
          <w:szCs w:val="24"/>
        </w:rPr>
        <w:t>；定性</w:t>
      </w:r>
      <w:r w:rsidRPr="00A26937">
        <w:rPr>
          <w:rFonts w:ascii="仿宋" w:eastAsia="仿宋" w:hAnsi="仿宋"/>
          <w:sz w:val="24"/>
          <w:szCs w:val="24"/>
        </w:rPr>
        <w:t>研究报告</w:t>
      </w:r>
      <w:r w:rsidRPr="00A26937">
        <w:rPr>
          <w:rFonts w:ascii="仿宋" w:eastAsia="仿宋" w:hAnsi="仿宋" w:hint="eastAsia"/>
          <w:sz w:val="24"/>
          <w:szCs w:val="24"/>
        </w:rPr>
        <w:t>各部分</w:t>
      </w:r>
      <w:r w:rsidRPr="00A26937">
        <w:rPr>
          <w:rFonts w:ascii="仿宋" w:eastAsia="仿宋" w:hAnsi="仿宋"/>
          <w:sz w:val="24"/>
          <w:szCs w:val="24"/>
        </w:rPr>
        <w:t>的撰写</w:t>
      </w:r>
    </w:p>
    <w:p w:rsidR="003C2E23" w:rsidRPr="00A26937" w:rsidRDefault="003C2E23">
      <w:pPr>
        <w:spacing w:line="300" w:lineRule="auto"/>
        <w:rPr>
          <w:rFonts w:ascii="仿宋" w:eastAsia="仿宋" w:hAnsi="仿宋"/>
          <w:sz w:val="24"/>
          <w:szCs w:val="24"/>
        </w:rPr>
      </w:pPr>
    </w:p>
    <w:p w:rsidR="003C2E23" w:rsidRPr="00A26937" w:rsidRDefault="00CD7444">
      <w:pPr>
        <w:autoSpaceDE w:val="0"/>
        <w:autoSpaceDN w:val="0"/>
        <w:spacing w:line="300" w:lineRule="auto"/>
        <w:textAlignment w:val="baseline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A26937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参考教材</w:t>
      </w:r>
    </w:p>
    <w:p w:rsidR="003C2E23" w:rsidRPr="00A26937" w:rsidRDefault="00A26937" w:rsidP="00A26937">
      <w:pPr>
        <w:autoSpaceDE w:val="0"/>
        <w:autoSpaceDN w:val="0"/>
        <w:spacing w:line="300" w:lineRule="auto"/>
        <w:ind w:firstLineChars="200" w:firstLine="480"/>
        <w:textAlignment w:val="baseline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>.</w:t>
      </w:r>
      <w:r w:rsidR="00CD7444" w:rsidRPr="00A26937">
        <w:rPr>
          <w:rFonts w:ascii="仿宋" w:eastAsia="仿宋" w:hAnsi="仿宋" w:cs="宋体"/>
          <w:color w:val="000000"/>
          <w:kern w:val="0"/>
          <w:sz w:val="24"/>
          <w:szCs w:val="24"/>
        </w:rPr>
        <w:t>风笑天，《社会研究方法》，中国人民大学出版社</w:t>
      </w:r>
      <w:r w:rsidR="00CD7444" w:rsidRPr="00A2693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,2018；</w:t>
      </w:r>
    </w:p>
    <w:p w:rsidR="003C2E23" w:rsidRPr="00A26937" w:rsidRDefault="00A26937" w:rsidP="00A26937">
      <w:pPr>
        <w:autoSpaceDE w:val="0"/>
        <w:autoSpaceDN w:val="0"/>
        <w:spacing w:line="300" w:lineRule="auto"/>
        <w:ind w:firstLineChars="200" w:firstLine="480"/>
        <w:textAlignment w:val="baseline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>.</w:t>
      </w:r>
      <w:r w:rsidR="00CD7444" w:rsidRPr="00A2693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袁方，《社会研究方法教程》，北京大学出版社,2013</w:t>
      </w:r>
    </w:p>
    <w:p w:rsidR="00C55FA9" w:rsidRPr="00A26937" w:rsidRDefault="00C55FA9">
      <w:pPr>
        <w:autoSpaceDE w:val="0"/>
        <w:autoSpaceDN w:val="0"/>
        <w:spacing w:line="300" w:lineRule="auto"/>
        <w:textAlignment w:val="baseline"/>
        <w:rPr>
          <w:rFonts w:ascii="仿宋" w:eastAsia="仿宋" w:hAnsi="仿宋" w:cs="宋体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C55FA9" w:rsidRPr="00A26937" w:rsidSect="00B65F1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107" w:rsidRDefault="00EF4107">
      <w:r>
        <w:separator/>
      </w:r>
    </w:p>
  </w:endnote>
  <w:endnote w:type="continuationSeparator" w:id="0">
    <w:p w:rsidR="00EF4107" w:rsidRDefault="00EF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CR Batang">
    <w:altName w:val="宋体"/>
    <w:charset w:val="86"/>
    <w:family w:val="roman"/>
    <w:pitch w:val="default"/>
    <w:sig w:usb0="00000000" w:usb1="00000000" w:usb2="001BFDD7" w:usb3="00000000" w:csb0="001F007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0180695"/>
    </w:sdtPr>
    <w:sdtEndPr/>
    <w:sdtContent>
      <w:p w:rsidR="003C2E23" w:rsidRDefault="00B65F1E">
        <w:pPr>
          <w:pStyle w:val="a5"/>
          <w:jc w:val="center"/>
        </w:pPr>
        <w:r>
          <w:fldChar w:fldCharType="begin"/>
        </w:r>
        <w:r w:rsidR="00CD7444">
          <w:instrText>PAGE   \* MERGEFORMAT</w:instrText>
        </w:r>
        <w:r>
          <w:fldChar w:fldCharType="separate"/>
        </w:r>
        <w:r w:rsidR="00A26937" w:rsidRPr="00A26937">
          <w:rPr>
            <w:noProof/>
            <w:lang w:val="zh-CN"/>
          </w:rPr>
          <w:t>3</w:t>
        </w:r>
        <w:r>
          <w:fldChar w:fldCharType="end"/>
        </w:r>
      </w:p>
    </w:sdtContent>
  </w:sdt>
  <w:p w:rsidR="003C2E23" w:rsidRDefault="003C2E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107" w:rsidRDefault="00EF4107">
      <w:r>
        <w:separator/>
      </w:r>
    </w:p>
  </w:footnote>
  <w:footnote w:type="continuationSeparator" w:id="0">
    <w:p w:rsidR="00EF4107" w:rsidRDefault="00EF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EC840D"/>
    <w:multiLevelType w:val="singleLevel"/>
    <w:tmpl w:val="99EC840D"/>
    <w:lvl w:ilvl="0">
      <w:start w:val="11"/>
      <w:numFmt w:val="decimal"/>
      <w:suff w:val="space"/>
      <w:lvlText w:val="%1."/>
      <w:lvlJc w:val="left"/>
    </w:lvl>
  </w:abstractNum>
  <w:abstractNum w:abstractNumId="1" w15:restartNumberingAfterBreak="0">
    <w:nsid w:val="0F5E81DB"/>
    <w:multiLevelType w:val="singleLevel"/>
    <w:tmpl w:val="0F5E81DB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310711C9"/>
    <w:multiLevelType w:val="multilevel"/>
    <w:tmpl w:val="310711C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7FE6CE0"/>
    <w:multiLevelType w:val="multilevel"/>
    <w:tmpl w:val="57FE6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DA4"/>
    <w:rsid w:val="00077641"/>
    <w:rsid w:val="000B1BB9"/>
    <w:rsid w:val="000B1F40"/>
    <w:rsid w:val="000F5D5E"/>
    <w:rsid w:val="00100D45"/>
    <w:rsid w:val="001415A7"/>
    <w:rsid w:val="001540EA"/>
    <w:rsid w:val="001C0072"/>
    <w:rsid w:val="00216366"/>
    <w:rsid w:val="002A1480"/>
    <w:rsid w:val="002F078E"/>
    <w:rsid w:val="00311724"/>
    <w:rsid w:val="0038785F"/>
    <w:rsid w:val="003C2E23"/>
    <w:rsid w:val="003E25FA"/>
    <w:rsid w:val="003E79A3"/>
    <w:rsid w:val="00442DA4"/>
    <w:rsid w:val="00460B29"/>
    <w:rsid w:val="004C5E75"/>
    <w:rsid w:val="00515A28"/>
    <w:rsid w:val="005636B5"/>
    <w:rsid w:val="00577F53"/>
    <w:rsid w:val="005D7635"/>
    <w:rsid w:val="005F44E2"/>
    <w:rsid w:val="005F5313"/>
    <w:rsid w:val="007025B2"/>
    <w:rsid w:val="00747A30"/>
    <w:rsid w:val="007A4972"/>
    <w:rsid w:val="007C7307"/>
    <w:rsid w:val="007D0E74"/>
    <w:rsid w:val="007F1A37"/>
    <w:rsid w:val="00856210"/>
    <w:rsid w:val="00867E51"/>
    <w:rsid w:val="00875BC7"/>
    <w:rsid w:val="008921CA"/>
    <w:rsid w:val="00893D83"/>
    <w:rsid w:val="008F1BEB"/>
    <w:rsid w:val="00932F21"/>
    <w:rsid w:val="009A1C11"/>
    <w:rsid w:val="009F584F"/>
    <w:rsid w:val="00A26937"/>
    <w:rsid w:val="00A30335"/>
    <w:rsid w:val="00AC3229"/>
    <w:rsid w:val="00B11673"/>
    <w:rsid w:val="00B26C7A"/>
    <w:rsid w:val="00B40783"/>
    <w:rsid w:val="00B63B6E"/>
    <w:rsid w:val="00B65F1E"/>
    <w:rsid w:val="00BA4472"/>
    <w:rsid w:val="00C55FA9"/>
    <w:rsid w:val="00C737BD"/>
    <w:rsid w:val="00C91F81"/>
    <w:rsid w:val="00CB442D"/>
    <w:rsid w:val="00CD7444"/>
    <w:rsid w:val="00D925F4"/>
    <w:rsid w:val="00D96180"/>
    <w:rsid w:val="00DA03C6"/>
    <w:rsid w:val="00DC2D36"/>
    <w:rsid w:val="00DD56E1"/>
    <w:rsid w:val="00DF1F10"/>
    <w:rsid w:val="00DF55D8"/>
    <w:rsid w:val="00E43A30"/>
    <w:rsid w:val="00E668AE"/>
    <w:rsid w:val="00EF4107"/>
    <w:rsid w:val="00F27327"/>
    <w:rsid w:val="00F3135B"/>
    <w:rsid w:val="00F36E86"/>
    <w:rsid w:val="00F82FF3"/>
    <w:rsid w:val="00F84612"/>
    <w:rsid w:val="00FA3A68"/>
    <w:rsid w:val="00FC2469"/>
    <w:rsid w:val="1A906968"/>
    <w:rsid w:val="46685638"/>
    <w:rsid w:val="5F2137C8"/>
    <w:rsid w:val="629B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60E23F-2FCE-4B0D-8EE8-B373929F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F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B65F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B65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5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rsid w:val="00B65F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eastAsia="宋体" w:hAnsi="Arial" w:cs="Arial"/>
      <w:kern w:val="0"/>
      <w:szCs w:val="21"/>
    </w:rPr>
  </w:style>
  <w:style w:type="paragraph" w:customStyle="1" w:styleId="a9">
    <w:name w:val="바탕글"/>
    <w:basedOn w:val="a"/>
    <w:rsid w:val="00B65F1E"/>
    <w:pPr>
      <w:wordWrap w:val="0"/>
      <w:autoSpaceDE w:val="0"/>
      <w:autoSpaceDN w:val="0"/>
      <w:spacing w:line="384" w:lineRule="auto"/>
      <w:textAlignment w:val="baseline"/>
    </w:pPr>
    <w:rPr>
      <w:rFonts w:ascii="HCR Batang" w:eastAsia="宋体" w:hAnsi="宋体" w:cs="宋体"/>
      <w:color w:val="000000"/>
      <w:kern w:val="0"/>
      <w:sz w:val="20"/>
      <w:szCs w:val="20"/>
    </w:rPr>
  </w:style>
  <w:style w:type="character" w:customStyle="1" w:styleId="a8">
    <w:name w:val="页眉 字符"/>
    <w:basedOn w:val="a0"/>
    <w:link w:val="a7"/>
    <w:uiPriority w:val="99"/>
    <w:qFormat/>
    <w:rsid w:val="00B65F1E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B65F1E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65F1E"/>
    <w:pPr>
      <w:ind w:firstLineChars="200" w:firstLine="420"/>
    </w:pPr>
  </w:style>
  <w:style w:type="character" w:customStyle="1" w:styleId="HTML0">
    <w:name w:val="HTML 预设格式 字符"/>
    <w:basedOn w:val="a0"/>
    <w:link w:val="HTML"/>
    <w:qFormat/>
    <w:rsid w:val="00B65F1E"/>
    <w:rPr>
      <w:rFonts w:ascii="Arial" w:eastAsia="宋体" w:hAnsi="Arial" w:cs="Arial"/>
      <w:kern w:val="0"/>
      <w:szCs w:val="21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B65F1E"/>
    <w:rPr>
      <w:sz w:val="18"/>
      <w:szCs w:val="18"/>
    </w:rPr>
  </w:style>
  <w:style w:type="paragraph" w:styleId="aa">
    <w:name w:val="List Paragraph"/>
    <w:basedOn w:val="a"/>
    <w:uiPriority w:val="99"/>
    <w:rsid w:val="00A269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1365</Characters>
  <Application>Microsoft Office Word</Application>
  <DocSecurity>0</DocSecurity>
  <Lines>11</Lines>
  <Paragraphs>3</Paragraphs>
  <ScaleCrop>false</ScaleCrop>
  <Company>微软中国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陸 潭晟</dc:creator>
  <cp:lastModifiedBy>yzb</cp:lastModifiedBy>
  <cp:revision>3</cp:revision>
  <cp:lastPrinted>2019-08-23T05:24:00Z</cp:lastPrinted>
  <dcterms:created xsi:type="dcterms:W3CDTF">2021-07-14T11:55:00Z</dcterms:created>
  <dcterms:modified xsi:type="dcterms:W3CDTF">2022-06-16T08:26:00Z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