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7DDD" w14:textId="77777777" w:rsidR="00D80C09" w:rsidRPr="00D26338" w:rsidRDefault="002C39F0">
      <w:pPr>
        <w:pStyle w:val="a9"/>
        <w:snapToGrid w:val="0"/>
        <w:spacing w:line="240" w:lineRule="auto"/>
        <w:rPr>
          <w:rFonts w:ascii="宋体" w:hAnsi="宋体"/>
          <w:color w:val="000000" w:themeColor="text1"/>
          <w:sz w:val="28"/>
          <w:szCs w:val="28"/>
        </w:rPr>
      </w:pPr>
      <w:r w:rsidRPr="00D26338">
        <w:rPr>
          <w:rFonts w:ascii="宋体" w:hAnsi="宋体" w:hint="eastAsia"/>
          <w:color w:val="000000" w:themeColor="text1"/>
          <w:sz w:val="28"/>
          <w:szCs w:val="28"/>
        </w:rPr>
        <w:t>《教育</w:t>
      </w:r>
      <w:r w:rsidRPr="00D26338">
        <w:rPr>
          <w:rFonts w:ascii="宋体" w:hAnsi="宋体"/>
          <w:color w:val="000000" w:themeColor="text1"/>
          <w:sz w:val="28"/>
          <w:szCs w:val="28"/>
        </w:rPr>
        <w:t>技术学</w:t>
      </w:r>
      <w:r w:rsidRPr="00D26338">
        <w:rPr>
          <w:rFonts w:ascii="宋体" w:hAnsi="宋体" w:hint="eastAsia"/>
          <w:color w:val="000000" w:themeColor="text1"/>
          <w:sz w:val="28"/>
          <w:szCs w:val="28"/>
        </w:rPr>
        <w:t>》考试大纲</w:t>
      </w:r>
    </w:p>
    <w:p w14:paraId="6B153D28" w14:textId="77777777" w:rsidR="00D80C09" w:rsidRPr="00D26338" w:rsidRDefault="00D80C09">
      <w:pPr>
        <w:rPr>
          <w:rFonts w:ascii="宋体" w:hAnsi="宋体"/>
          <w:color w:val="000000" w:themeColor="text1"/>
        </w:rPr>
      </w:pPr>
    </w:p>
    <w:p w14:paraId="28D81860" w14:textId="77777777" w:rsidR="00D80C09" w:rsidRPr="00D26338" w:rsidRDefault="00D80C09">
      <w:pPr>
        <w:rPr>
          <w:rFonts w:ascii="宋体" w:hAnsi="宋体"/>
          <w:color w:val="000000" w:themeColor="text1"/>
        </w:rPr>
      </w:pPr>
    </w:p>
    <w:p w14:paraId="052BE3A2" w14:textId="586C3AEC" w:rsidR="00D80C09" w:rsidRPr="00D26338" w:rsidRDefault="00D26338" w:rsidP="00D26338">
      <w:pPr>
        <w:snapToGrid w:val="0"/>
        <w:spacing w:line="360" w:lineRule="auto"/>
        <w:jc w:val="left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（一）</w:t>
      </w:r>
      <w:r w:rsidR="002C39F0" w:rsidRPr="00D26338">
        <w:rPr>
          <w:rFonts w:ascii="宋体" w:hAnsi="宋体" w:hint="eastAsia"/>
          <w:b/>
          <w:bCs/>
          <w:color w:val="000000" w:themeColor="text1"/>
          <w:sz w:val="28"/>
          <w:szCs w:val="28"/>
        </w:rPr>
        <w:t>考试大纲</w:t>
      </w:r>
    </w:p>
    <w:p w14:paraId="5942418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 w:hint="eastAsia"/>
        </w:rPr>
        <w:t>1</w:t>
      </w:r>
      <w:r w:rsidRPr="00FD7CAF">
        <w:rPr>
          <w:rFonts w:ascii="宋体" w:hAnsi="宋体"/>
        </w:rPr>
        <w:t>教育技术概述</w:t>
      </w:r>
    </w:p>
    <w:p w14:paraId="5DD818E0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1.1 教育技术</w:t>
      </w:r>
    </w:p>
    <w:p w14:paraId="463F44D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1.1.1 技术与教育技术</w:t>
      </w:r>
    </w:p>
    <w:p w14:paraId="04416C9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1.1.2 教育技术内涵的演变</w:t>
      </w:r>
    </w:p>
    <w:p w14:paraId="5CEF86F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1.2 教育技术发展</w:t>
      </w:r>
    </w:p>
    <w:p w14:paraId="6C198EB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1.2.1 教育技术的起源</w:t>
      </w:r>
    </w:p>
    <w:p w14:paraId="2B84EC4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1.2.2 教育技术的发展历程</w:t>
      </w:r>
    </w:p>
    <w:p w14:paraId="25694BE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1.2.3 教育信息化发展</w:t>
      </w:r>
    </w:p>
    <w:p w14:paraId="53922DF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1.3 教育技术学</w:t>
      </w:r>
    </w:p>
    <w:p w14:paraId="29FA5465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1.3.1 教育技术学的发展</w:t>
      </w:r>
    </w:p>
    <w:p w14:paraId="03845D3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1.3.2 教育技术学的学科定位与性质</w:t>
      </w:r>
    </w:p>
    <w:p w14:paraId="07F9CFF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1.3.3 教育技术学的研究范畴与使命</w:t>
      </w:r>
    </w:p>
    <w:p w14:paraId="15AD0D2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 w:hint="eastAsia"/>
        </w:rPr>
        <w:t>2</w:t>
      </w:r>
      <w:r w:rsidRPr="00FD7CAF">
        <w:rPr>
          <w:rFonts w:ascii="宋体" w:hAnsi="宋体"/>
        </w:rPr>
        <w:t>学习活动</w:t>
      </w:r>
    </w:p>
    <w:p w14:paraId="2ADE6EC1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2.1 学习体验</w:t>
      </w:r>
    </w:p>
    <w:p w14:paraId="324BB6E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2.1.1 学习体验的内涵</w:t>
      </w:r>
    </w:p>
    <w:p w14:paraId="1DB5B9F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2.1.2 学习体验的要素</w:t>
      </w:r>
    </w:p>
    <w:p w14:paraId="5FAC8CC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2.2 学习活动</w:t>
      </w:r>
    </w:p>
    <w:p w14:paraId="79A189C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2.2.1 学习活动的内涵</w:t>
      </w:r>
    </w:p>
    <w:p w14:paraId="452F8F2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2.2.2 有效学习活动的条件</w:t>
      </w:r>
    </w:p>
    <w:p w14:paraId="4C94A32A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2.3 学习活动设计</w:t>
      </w:r>
    </w:p>
    <w:p w14:paraId="7D4458B9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2.3.1 学习动机激发</w:t>
      </w:r>
    </w:p>
    <w:p w14:paraId="420CA29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2.3.2 协作学习活动设计</w:t>
      </w:r>
    </w:p>
    <w:p w14:paraId="79C5B47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2.3.3 移动学习活动设计</w:t>
      </w:r>
    </w:p>
    <w:p w14:paraId="30AA56D6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 w:hint="eastAsia"/>
        </w:rPr>
        <w:t>3</w:t>
      </w:r>
      <w:r w:rsidRPr="00FD7CAF">
        <w:rPr>
          <w:rFonts w:ascii="宋体" w:hAnsi="宋体"/>
        </w:rPr>
        <w:t>学习空间</w:t>
      </w:r>
    </w:p>
    <w:p w14:paraId="11D21C66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3.1 学习空间</w:t>
      </w:r>
    </w:p>
    <w:p w14:paraId="44982190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3.1.1 学习空间与网络学习空间</w:t>
      </w:r>
    </w:p>
    <w:p w14:paraId="1B4C671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3.1.2 学习空间设计</w:t>
      </w:r>
    </w:p>
    <w:p w14:paraId="5D1C4FD2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3.2 智慧学习环境</w:t>
      </w:r>
    </w:p>
    <w:p w14:paraId="222F236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3.2.1 学习环境与智慧学习环境</w:t>
      </w:r>
    </w:p>
    <w:p w14:paraId="056DE06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3.2.2 智慧学习环境的构成</w:t>
      </w:r>
    </w:p>
    <w:p w14:paraId="63470C9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3.3 智慧校园与智慧教室</w:t>
      </w:r>
    </w:p>
    <w:p w14:paraId="37BBAF2A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3.3.1 智慧校园</w:t>
      </w:r>
    </w:p>
    <w:p w14:paraId="363BA6B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3.3.2 智慧教室</w:t>
      </w:r>
    </w:p>
    <w:p w14:paraId="297786C2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 w:hint="eastAsia"/>
        </w:rPr>
        <w:t>4</w:t>
      </w:r>
      <w:r w:rsidRPr="00FD7CAF">
        <w:rPr>
          <w:rFonts w:ascii="宋体" w:hAnsi="宋体"/>
        </w:rPr>
        <w:t>教学设计</w:t>
      </w:r>
    </w:p>
    <w:p w14:paraId="697996D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4.1 教学设计概述</w:t>
      </w:r>
    </w:p>
    <w:p w14:paraId="789DAD0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4.1.1 教学设计的内涵</w:t>
      </w:r>
    </w:p>
    <w:p w14:paraId="54047C80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4.1.2 教学目标与学习产出</w:t>
      </w:r>
    </w:p>
    <w:p w14:paraId="4B291DE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4.2 教学设计流程</w:t>
      </w:r>
    </w:p>
    <w:p w14:paraId="036E0EBA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4.2.1 教学设计的核心要素和基本步骤</w:t>
      </w:r>
    </w:p>
    <w:p w14:paraId="3037B230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lastRenderedPageBreak/>
        <w:t xml:space="preserve">     4.2.2 ADDIE 模型</w:t>
      </w:r>
    </w:p>
    <w:p w14:paraId="63BBB340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4.2.3 迪克凯里模型</w:t>
      </w:r>
    </w:p>
    <w:p w14:paraId="32D899F5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4.3 多媒体学习与认知负荷</w:t>
      </w:r>
    </w:p>
    <w:p w14:paraId="3A97219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4.3.1 多媒体学习理论</w:t>
      </w:r>
    </w:p>
    <w:p w14:paraId="52EFC88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4.3.2 多媒体教学设计原则</w:t>
      </w:r>
    </w:p>
    <w:p w14:paraId="53EC27B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4.3.3 认知负荷理论</w:t>
      </w:r>
    </w:p>
    <w:p w14:paraId="25BBDD4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4.3.4 教学材料开发中的认知负荷</w:t>
      </w:r>
    </w:p>
    <w:p w14:paraId="3324280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 w:hint="eastAsia"/>
        </w:rPr>
        <w:t>5</w:t>
      </w:r>
      <w:r w:rsidRPr="00FD7CAF">
        <w:rPr>
          <w:rFonts w:ascii="宋体" w:hAnsi="宋体"/>
        </w:rPr>
        <w:t>教育项目</w:t>
      </w:r>
    </w:p>
    <w:p w14:paraId="0D1FB84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5.1 项目与教育项目</w:t>
      </w:r>
    </w:p>
    <w:p w14:paraId="14EE718A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5.1.1 项目与项目管理</w:t>
      </w:r>
    </w:p>
    <w:p w14:paraId="1A866F8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5.1.2 项目生命周期</w:t>
      </w:r>
    </w:p>
    <w:p w14:paraId="3270A6C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5.1.3 教育项目</w:t>
      </w:r>
    </w:p>
    <w:p w14:paraId="26BB880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5.2 教育项目设计</w:t>
      </w:r>
    </w:p>
    <w:p w14:paraId="035F0716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5.2.1 教育项目设计的逻辑模型</w:t>
      </w:r>
    </w:p>
    <w:p w14:paraId="6F9F787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5.2.2 教育项目的目标和影响因素</w:t>
      </w:r>
    </w:p>
    <w:p w14:paraId="53DE0E4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5.2.3 教育项目的过程性产出</w:t>
      </w:r>
    </w:p>
    <w:p w14:paraId="08D7977D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5.2.4 教育项目的结果和评价</w:t>
      </w:r>
    </w:p>
    <w:p w14:paraId="51DB3F05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5.3 教育项目评估</w:t>
      </w:r>
    </w:p>
    <w:p w14:paraId="630D8DE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5.3.1 教育项目评估的概念</w:t>
      </w:r>
    </w:p>
    <w:p w14:paraId="1A092CF6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5.3.2 CIPP 评估模型</w:t>
      </w:r>
    </w:p>
    <w:p w14:paraId="6D0E97A1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 w:hint="eastAsia"/>
        </w:rPr>
        <w:t>6</w:t>
      </w:r>
      <w:r w:rsidRPr="00FD7CAF">
        <w:rPr>
          <w:rFonts w:ascii="宋体" w:hAnsi="宋体"/>
        </w:rPr>
        <w:t>教育技术学研究</w:t>
      </w:r>
    </w:p>
    <w:p w14:paraId="63DBF984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6.1 教育技术学研究方法</w:t>
      </w:r>
    </w:p>
    <w:p w14:paraId="09002AE0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6.1.1 科学研究概述</w:t>
      </w:r>
    </w:p>
    <w:p w14:paraId="667998C2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6.1.2 教育技术学研究的基本流程</w:t>
      </w:r>
    </w:p>
    <w:p w14:paraId="61E62BF5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6.1.3 教育技术学研究方法评述</w:t>
      </w:r>
    </w:p>
    <w:p w14:paraId="56313BE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6.2 设计思维</w:t>
      </w:r>
    </w:p>
    <w:p w14:paraId="39D40E52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6.2.1 设计思维的起源</w:t>
      </w:r>
    </w:p>
    <w:p w14:paraId="17362DD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6.2.2 设计思维的步骤</w:t>
      </w:r>
    </w:p>
    <w:p w14:paraId="148A5B7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6.2.3 设计思维对教育的变革</w:t>
      </w:r>
    </w:p>
    <w:p w14:paraId="1AE3B874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6.3 基于设计的研究</w:t>
      </w:r>
    </w:p>
    <w:p w14:paraId="2D27F3E9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6.3.1 基于设计的研究的内涵</w:t>
      </w:r>
    </w:p>
    <w:p w14:paraId="70C50D34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6.3.2 基于设计的研究的通用模型</w:t>
      </w:r>
    </w:p>
    <w:p w14:paraId="529882B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6.3.3 基于设计的研究的一般过程</w:t>
      </w:r>
    </w:p>
    <w:p w14:paraId="3FDCA0C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 w:hint="eastAsia"/>
        </w:rPr>
        <w:t>7</w:t>
      </w:r>
      <w:r w:rsidRPr="00FD7CAF">
        <w:rPr>
          <w:rFonts w:ascii="宋体" w:hAnsi="宋体"/>
        </w:rPr>
        <w:t>教育技术学理论</w:t>
      </w:r>
    </w:p>
    <w:p w14:paraId="0E11698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7.1 信息化教育与智慧教育</w:t>
      </w:r>
    </w:p>
    <w:p w14:paraId="4D0B564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7.1.1 信息化教育的内涵</w:t>
      </w:r>
    </w:p>
    <w:p w14:paraId="46FAF9DA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7.1.2 教育信息化理论</w:t>
      </w:r>
    </w:p>
    <w:p w14:paraId="2550024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7.1.3 智慧教育</w:t>
      </w:r>
    </w:p>
    <w:p w14:paraId="09742EB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7.2 技术支持的学与教</w:t>
      </w:r>
    </w:p>
    <w:p w14:paraId="493102EA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7.2.1 信息化教学创新理论</w:t>
      </w:r>
    </w:p>
    <w:p w14:paraId="78499C14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7.2.2 信息化学习方式与教学变革</w:t>
      </w:r>
    </w:p>
    <w:p w14:paraId="3AF599A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7.2.3 技术促进学习</w:t>
      </w:r>
    </w:p>
    <w:p w14:paraId="7B13CB1E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7.2.4 信息技术教育</w:t>
      </w:r>
    </w:p>
    <w:p w14:paraId="416433F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7.2.5 远程学习教学交互</w:t>
      </w:r>
    </w:p>
    <w:p w14:paraId="3C2B2E94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lastRenderedPageBreak/>
        <w:t>8技术赋能教育变革</w:t>
      </w:r>
    </w:p>
    <w:p w14:paraId="5FA6AA0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8.1 科技创新与教育变革</w:t>
      </w:r>
    </w:p>
    <w:p w14:paraId="17D676BD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8.1.1 科技创新的内涵与特征</w:t>
      </w:r>
    </w:p>
    <w:p w14:paraId="1995E51D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  8.1.2 科技创新对教育的影响</w:t>
      </w:r>
    </w:p>
    <w:p w14:paraId="268342B5" w14:textId="77777777" w:rsidR="00D26338" w:rsidRPr="00FD7CAF" w:rsidRDefault="00D26338" w:rsidP="00D26338">
      <w:pPr>
        <w:ind w:firstLineChars="100" w:firstLine="210"/>
        <w:rPr>
          <w:rFonts w:ascii="宋体" w:hAnsi="宋体"/>
        </w:rPr>
      </w:pPr>
      <w:r w:rsidRPr="00FD7CAF">
        <w:rPr>
          <w:rFonts w:ascii="宋体" w:hAnsi="宋体"/>
        </w:rPr>
        <w:t>8.2 人工智能与教育</w:t>
      </w:r>
    </w:p>
    <w:p w14:paraId="14A2E3F0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8.2.1 人工智能技术及其应用</w:t>
      </w:r>
    </w:p>
    <w:p w14:paraId="480F1AE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8.2.2 人工智能赋能教育的场景</w:t>
      </w:r>
    </w:p>
    <w:p w14:paraId="06889413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8.2.3 人工智能教育的挑战与应对</w:t>
      </w:r>
    </w:p>
    <w:p w14:paraId="40A54331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8.3 大数据与教育</w:t>
      </w:r>
    </w:p>
    <w:p w14:paraId="1F0F81A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8.3.1 大数据的内涵与特征</w:t>
      </w:r>
    </w:p>
    <w:p w14:paraId="30EE7947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8.3.2 大数据在教育中的应用</w:t>
      </w:r>
    </w:p>
    <w:p w14:paraId="47AF71C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8.3.3 数据驱动的教育决策</w:t>
      </w:r>
    </w:p>
    <w:p w14:paraId="30ADE3F2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8.4 虚拟现实与增强现实技术在教育中的应用</w:t>
      </w:r>
    </w:p>
    <w:p w14:paraId="1A0E9B46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8.4.1 虚拟现实与增强现实技术概述</w:t>
      </w:r>
    </w:p>
    <w:p w14:paraId="3D679689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8.4.2 虚拟现实与增强现实技术在教育中的应用案例</w:t>
      </w:r>
    </w:p>
    <w:p w14:paraId="4A06D1E5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8.4.3 技术应用中的问题与展望</w:t>
      </w:r>
    </w:p>
    <w:p w14:paraId="02AF2D04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>9教育技术学的实践与展望</w:t>
      </w:r>
    </w:p>
    <w:p w14:paraId="155E985F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9.1 教育技术学的实践领域</w:t>
      </w:r>
    </w:p>
    <w:p w14:paraId="6908248A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9.1.1 基础教育</w:t>
      </w:r>
    </w:p>
    <w:p w14:paraId="786EC38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9.1.2 高等教育</w:t>
      </w:r>
    </w:p>
    <w:p w14:paraId="4C502CD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9.1.3 职业教育</w:t>
      </w:r>
    </w:p>
    <w:p w14:paraId="3AD53ECC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9.1.4 终身教育</w:t>
      </w:r>
    </w:p>
    <w:p w14:paraId="21D6FA45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9.2 教育技术学的未来展望</w:t>
      </w:r>
    </w:p>
    <w:p w14:paraId="4F4BDA9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9.2.1 教育技术学的发展趋势</w:t>
      </w:r>
    </w:p>
    <w:p w14:paraId="2C0DD588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9.2.2 教育技术学面临的挑战与机遇</w:t>
      </w:r>
    </w:p>
    <w:p w14:paraId="29C593DB" w14:textId="77777777" w:rsidR="00D26338" w:rsidRPr="00FD7CAF" w:rsidRDefault="00D26338" w:rsidP="00D26338">
      <w:pPr>
        <w:rPr>
          <w:rFonts w:ascii="宋体" w:hAnsi="宋体"/>
        </w:rPr>
      </w:pPr>
      <w:r w:rsidRPr="00FD7CAF">
        <w:rPr>
          <w:rFonts w:ascii="宋体" w:hAnsi="宋体"/>
        </w:rPr>
        <w:t xml:space="preserve">   9.2.3 教育技术学的使命与责任</w:t>
      </w:r>
    </w:p>
    <w:p w14:paraId="4346A388" w14:textId="77777777" w:rsidR="00D26338" w:rsidRDefault="00D26338" w:rsidP="00D26338">
      <w:pPr>
        <w:snapToGrid w:val="0"/>
        <w:spacing w:line="360" w:lineRule="auto"/>
        <w:ind w:left="420"/>
        <w:jc w:val="left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ABCF57A" w14:textId="5CE583BC" w:rsidR="00D80C09" w:rsidRPr="00D26338" w:rsidRDefault="00D26338" w:rsidP="00D26338">
      <w:pPr>
        <w:snapToGrid w:val="0"/>
        <w:spacing w:line="360" w:lineRule="auto"/>
        <w:ind w:left="420"/>
        <w:jc w:val="left"/>
        <w:rPr>
          <w:rFonts w:ascii="宋体" w:hAnsi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（二）</w:t>
      </w:r>
      <w:r w:rsidR="002C39F0" w:rsidRPr="00D26338">
        <w:rPr>
          <w:rFonts w:ascii="宋体" w:hAnsi="宋体" w:hint="eastAsia"/>
          <w:b/>
          <w:bCs/>
          <w:color w:val="000000" w:themeColor="text1"/>
          <w:sz w:val="28"/>
          <w:szCs w:val="28"/>
          <w:shd w:val="clear" w:color="auto" w:fill="FFFFFF"/>
        </w:rPr>
        <w:t>推荐教材（不限于本教材，需拓展阅读相关研究论文）</w:t>
      </w:r>
    </w:p>
    <w:p w14:paraId="5E220F01" w14:textId="777F6241" w:rsidR="00D80C09" w:rsidRPr="00D26338" w:rsidRDefault="007B4F5F" w:rsidP="00D26338">
      <w:pPr>
        <w:snapToGrid w:val="0"/>
        <w:spacing w:line="360" w:lineRule="auto"/>
        <w:jc w:val="left"/>
        <w:rPr>
          <w:rFonts w:ascii="宋体" w:hAnsi="宋体"/>
          <w:color w:val="000000" w:themeColor="text1"/>
          <w:szCs w:val="21"/>
        </w:rPr>
      </w:pPr>
      <w:r w:rsidRPr="00D26338">
        <w:rPr>
          <w:rFonts w:ascii="宋体" w:hAnsi="宋体" w:hint="eastAsia"/>
          <w:color w:val="000000" w:themeColor="text1"/>
          <w:szCs w:val="21"/>
          <w:shd w:val="clear" w:color="auto" w:fill="FFFFFF"/>
        </w:rPr>
        <w:t>黄荣怀，</w:t>
      </w:r>
      <w:r w:rsidRPr="00D26338">
        <w:rPr>
          <w:rFonts w:ascii="宋体" w:hAnsi="宋体"/>
          <w:color w:val="000000" w:themeColor="text1"/>
        </w:rPr>
        <w:t>庄榕霞</w:t>
      </w:r>
      <w:r w:rsidRPr="00D26338">
        <w:rPr>
          <w:rFonts w:ascii="宋体" w:hAnsi="宋体" w:hint="eastAsia"/>
          <w:color w:val="000000" w:themeColor="text1"/>
        </w:rPr>
        <w:t>，</w:t>
      </w:r>
      <w:r w:rsidRPr="00D26338">
        <w:rPr>
          <w:rFonts w:ascii="宋体" w:hAnsi="宋体"/>
          <w:color w:val="000000" w:themeColor="text1"/>
        </w:rPr>
        <w:t>王运武</w:t>
      </w:r>
      <w:r w:rsidRPr="00D26338">
        <w:rPr>
          <w:rFonts w:ascii="宋体" w:hAnsi="宋体" w:hint="eastAsia"/>
          <w:color w:val="000000" w:themeColor="text1"/>
        </w:rPr>
        <w:t>，</w:t>
      </w:r>
      <w:r w:rsidRPr="00D26338">
        <w:rPr>
          <w:rFonts w:ascii="宋体" w:hAnsi="宋体"/>
          <w:color w:val="000000" w:themeColor="text1"/>
        </w:rPr>
        <w:t>杨俊锋</w:t>
      </w:r>
      <w:r w:rsidR="002C39F0" w:rsidRPr="00D26338">
        <w:rPr>
          <w:rFonts w:ascii="宋体" w:hAnsi="宋体"/>
          <w:color w:val="000000" w:themeColor="text1"/>
          <w:szCs w:val="21"/>
          <w:shd w:val="clear" w:color="auto" w:fill="FFFFFF"/>
        </w:rPr>
        <w:t>.</w:t>
      </w:r>
      <w:r w:rsidR="002C39F0" w:rsidRPr="00D26338">
        <w:rPr>
          <w:rFonts w:ascii="宋体" w:hAnsi="宋体" w:hint="eastAsia"/>
          <w:color w:val="000000" w:themeColor="text1"/>
          <w:szCs w:val="21"/>
          <w:shd w:val="clear" w:color="auto" w:fill="FFFFFF"/>
        </w:rPr>
        <w:t>教育技术学导论（第</w:t>
      </w:r>
      <w:r w:rsidRPr="00D26338">
        <w:rPr>
          <w:rFonts w:ascii="宋体" w:hAnsi="宋体"/>
          <w:color w:val="000000" w:themeColor="text1"/>
          <w:szCs w:val="21"/>
          <w:shd w:val="clear" w:color="auto" w:fill="FFFFFF"/>
        </w:rPr>
        <w:t>2</w:t>
      </w:r>
      <w:r w:rsidR="002C39F0" w:rsidRPr="00D26338">
        <w:rPr>
          <w:rFonts w:ascii="宋体" w:hAnsi="宋体" w:hint="eastAsia"/>
          <w:color w:val="000000" w:themeColor="text1"/>
          <w:szCs w:val="21"/>
          <w:shd w:val="clear" w:color="auto" w:fill="FFFFFF"/>
        </w:rPr>
        <w:t>版）</w:t>
      </w:r>
      <w:r w:rsidR="002C39F0" w:rsidRPr="00D26338">
        <w:rPr>
          <w:rFonts w:ascii="宋体" w:hAnsi="宋体"/>
          <w:color w:val="000000" w:themeColor="text1"/>
          <w:szCs w:val="21"/>
          <w:shd w:val="clear" w:color="auto" w:fill="FFFFFF"/>
        </w:rPr>
        <w:t xml:space="preserve">. </w:t>
      </w:r>
      <w:r w:rsidR="002C39F0" w:rsidRPr="00D26338">
        <w:rPr>
          <w:rFonts w:ascii="宋体" w:hAnsi="宋体" w:hint="eastAsia"/>
          <w:color w:val="000000" w:themeColor="text1"/>
          <w:szCs w:val="21"/>
          <w:shd w:val="clear" w:color="auto" w:fill="FFFFFF"/>
        </w:rPr>
        <w:t>高等教育出版社</w:t>
      </w:r>
      <w:r w:rsidR="002C39F0" w:rsidRPr="00D26338">
        <w:rPr>
          <w:rFonts w:ascii="宋体" w:hAnsi="宋体"/>
          <w:color w:val="000000" w:themeColor="text1"/>
          <w:szCs w:val="21"/>
          <w:shd w:val="clear" w:color="auto" w:fill="FFFFFF"/>
        </w:rPr>
        <w:t>,2</w:t>
      </w:r>
      <w:r w:rsidRPr="00D26338">
        <w:rPr>
          <w:rFonts w:ascii="宋体" w:hAnsi="宋体"/>
          <w:color w:val="000000" w:themeColor="text1"/>
          <w:szCs w:val="21"/>
          <w:shd w:val="clear" w:color="auto" w:fill="FFFFFF"/>
        </w:rPr>
        <w:t>022</w:t>
      </w:r>
      <w:r w:rsidR="002C39F0" w:rsidRPr="00D26338">
        <w:rPr>
          <w:rFonts w:ascii="宋体" w:hAnsi="宋体"/>
          <w:color w:val="000000" w:themeColor="text1"/>
          <w:szCs w:val="21"/>
          <w:shd w:val="clear" w:color="auto" w:fill="FFFFFF"/>
        </w:rPr>
        <w:t>.</w:t>
      </w:r>
    </w:p>
    <w:sectPr w:rsidR="00D80C09" w:rsidRPr="00D263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BA0A" w14:textId="77777777" w:rsidR="002C39F0" w:rsidRDefault="002C39F0" w:rsidP="007B4F5F">
      <w:r>
        <w:separator/>
      </w:r>
    </w:p>
  </w:endnote>
  <w:endnote w:type="continuationSeparator" w:id="0">
    <w:p w14:paraId="734F2623" w14:textId="77777777" w:rsidR="002C39F0" w:rsidRDefault="002C39F0" w:rsidP="007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91EB" w14:textId="77777777" w:rsidR="002C39F0" w:rsidRDefault="002C39F0" w:rsidP="007B4F5F">
      <w:r>
        <w:separator/>
      </w:r>
    </w:p>
  </w:footnote>
  <w:footnote w:type="continuationSeparator" w:id="0">
    <w:p w14:paraId="02052988" w14:textId="77777777" w:rsidR="002C39F0" w:rsidRDefault="002C39F0" w:rsidP="007B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chineseCountingThousand"/>
      <w:lvlText w:val="（%1）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chineseCountingThousand"/>
      <w:lvlText w:val="（%4）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decimal"/>
      <w:lvlText w:val="%5、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Letter"/>
      <w:lvlText w:val="%6)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chineseCountingThousand"/>
      <w:lvlText w:val="（%7）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decimal"/>
      <w:lvlText w:val="%8、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0ZTJkYmY4YjNhYTgzMmUxMGEyODVhNjA0MjNjYmIifQ=="/>
  </w:docVars>
  <w:rsids>
    <w:rsidRoot w:val="00BA0C1A"/>
    <w:rsid w:val="000739A5"/>
    <w:rsid w:val="00093D12"/>
    <w:rsid w:val="000C51B7"/>
    <w:rsid w:val="000D5250"/>
    <w:rsid w:val="0017123C"/>
    <w:rsid w:val="001E3B7B"/>
    <w:rsid w:val="00216EB9"/>
    <w:rsid w:val="0027389C"/>
    <w:rsid w:val="002C39F0"/>
    <w:rsid w:val="00303D20"/>
    <w:rsid w:val="0036046D"/>
    <w:rsid w:val="00417841"/>
    <w:rsid w:val="00483290"/>
    <w:rsid w:val="004F145B"/>
    <w:rsid w:val="004F709E"/>
    <w:rsid w:val="00574F14"/>
    <w:rsid w:val="0059531B"/>
    <w:rsid w:val="00616505"/>
    <w:rsid w:val="0062213C"/>
    <w:rsid w:val="00623380"/>
    <w:rsid w:val="00633F40"/>
    <w:rsid w:val="006479E3"/>
    <w:rsid w:val="006549AD"/>
    <w:rsid w:val="00684D9C"/>
    <w:rsid w:val="007B4F5F"/>
    <w:rsid w:val="008829B1"/>
    <w:rsid w:val="00A60633"/>
    <w:rsid w:val="00A759F6"/>
    <w:rsid w:val="00AF0C62"/>
    <w:rsid w:val="00BA0C1A"/>
    <w:rsid w:val="00C02CB2"/>
    <w:rsid w:val="00C061CB"/>
    <w:rsid w:val="00C604EC"/>
    <w:rsid w:val="00D26338"/>
    <w:rsid w:val="00D80C09"/>
    <w:rsid w:val="00E26251"/>
    <w:rsid w:val="00E66BC4"/>
    <w:rsid w:val="00EA1EE8"/>
    <w:rsid w:val="00F06DF1"/>
    <w:rsid w:val="00F24FEB"/>
    <w:rsid w:val="00F27233"/>
    <w:rsid w:val="00F53662"/>
    <w:rsid w:val="00F54E58"/>
    <w:rsid w:val="00FD2319"/>
    <w:rsid w:val="00FE3033"/>
    <w:rsid w:val="083D07F0"/>
    <w:rsid w:val="105E3B74"/>
    <w:rsid w:val="1C2C4424"/>
    <w:rsid w:val="1CD54CE6"/>
    <w:rsid w:val="1DEC38DC"/>
    <w:rsid w:val="2AF3462E"/>
    <w:rsid w:val="2E8226EB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783D0"/>
  <w15:docId w15:val="{D2EFC015-522C-491B-AE8F-87580C02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pPr>
      <w:spacing w:line="480" w:lineRule="auto"/>
      <w:jc w:val="center"/>
      <w:outlineLvl w:val="0"/>
    </w:pPr>
    <w:rPr>
      <w:rFonts w:ascii="Cambria" w:hAnsi="Cambria"/>
      <w:b/>
      <w:bCs/>
      <w:sz w:val="48"/>
      <w:szCs w:val="32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标题 字符"/>
    <w:link w:val="a9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锋 卢</cp:lastModifiedBy>
  <cp:revision>20</cp:revision>
  <cp:lastPrinted>2020-07-24T03:40:00Z</cp:lastPrinted>
  <dcterms:created xsi:type="dcterms:W3CDTF">2017-01-10T09:10:00Z</dcterms:created>
  <dcterms:modified xsi:type="dcterms:W3CDTF">2025-05-29T13:05:00Z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199A1C93BAF84879A3B4ED81C478BD0D</vt:lpwstr>
  </property>
</Properties>
</file>