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893" w:rsidRPr="002D1CC2" w:rsidRDefault="009B3EFB">
      <w:pPr>
        <w:pStyle w:val="a5"/>
        <w:widowControl/>
        <w:spacing w:beforeAutospacing="0" w:afterAutospacing="0" w:line="300" w:lineRule="auto"/>
        <w:jc w:val="center"/>
        <w:rPr>
          <w:rFonts w:ascii="黑体" w:eastAsia="黑体" w:hAnsi="黑体" w:cs="宋体"/>
          <w:bCs/>
          <w:color w:val="000000"/>
          <w:sz w:val="28"/>
          <w:szCs w:val="28"/>
          <w:shd w:val="clear" w:color="auto" w:fill="FFFFFF"/>
        </w:rPr>
      </w:pPr>
      <w:r w:rsidRPr="002D1CC2">
        <w:rPr>
          <w:rFonts w:ascii="黑体" w:eastAsia="黑体" w:hAnsi="黑体" w:cs="宋体" w:hint="eastAsia"/>
          <w:bCs/>
          <w:color w:val="000000"/>
          <w:sz w:val="28"/>
          <w:szCs w:val="28"/>
          <w:shd w:val="clear" w:color="auto" w:fill="FFFFFF"/>
        </w:rPr>
        <w:t>《社会工作实务》考试大纲</w:t>
      </w:r>
    </w:p>
    <w:p w:rsidR="00BC3893" w:rsidRDefault="009B3EFB">
      <w:pPr>
        <w:spacing w:line="30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一、基本要求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《社会</w:t>
      </w:r>
      <w:r>
        <w:rPr>
          <w:rFonts w:ascii="仿宋" w:eastAsia="仿宋" w:hAnsi="仿宋" w:hint="eastAsia"/>
        </w:rPr>
        <w:t>工作实务</w:t>
      </w:r>
      <w:r>
        <w:rPr>
          <w:rFonts w:ascii="仿宋" w:eastAsia="仿宋" w:hAnsi="仿宋"/>
        </w:rPr>
        <w:t>》</w:t>
      </w:r>
      <w:r>
        <w:rPr>
          <w:rFonts w:ascii="仿宋" w:eastAsia="仿宋" w:hAnsi="仿宋" w:hint="eastAsia"/>
        </w:rPr>
        <w:t>包括社会工作实务方法和社会调查研究方法两部分。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社会工作实务方法基于社会工作的全过程和多视角的社会工作领域，要求考生了解社会工作实务的意义；了解个案工作、小组工作、社区工作等实务方法的涵义与适用范围；了解实务方法的各种工作模式及工作技巧；了解社会行政、社会政策的内容基本理论与方法；了解家庭社会工作、儿童社会工作、青少年社会工作、老年社会工作、学校社会工作、智慧社会工作的主要内容和方法。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社会</w:t>
      </w:r>
      <w:r>
        <w:rPr>
          <w:rFonts w:ascii="仿宋" w:eastAsia="仿宋" w:hAnsi="仿宋" w:hint="eastAsia"/>
        </w:rPr>
        <w:t>调查</w:t>
      </w:r>
      <w:r>
        <w:rPr>
          <w:rFonts w:ascii="仿宋" w:eastAsia="仿宋" w:hAnsi="仿宋"/>
        </w:rPr>
        <w:t>研究方法考试基于社会研究的全过程，分定性研究、定量研究两个大类，从理论到实践，综合考查考生是否能够比较系统地掌握社会研究的方法论、研究方法以及相关技术，</w:t>
      </w:r>
      <w:r>
        <w:rPr>
          <w:rFonts w:ascii="仿宋" w:eastAsia="仿宋" w:hAnsi="仿宋" w:hint="eastAsia"/>
        </w:rPr>
        <w:t>是否具有客观</w:t>
      </w:r>
      <w:r>
        <w:rPr>
          <w:rFonts w:ascii="仿宋" w:eastAsia="仿宋" w:hAnsi="仿宋"/>
        </w:rPr>
        <w:t>认识社会、分析社会现象和问题、发现和解决社会问题的能力。</w:t>
      </w:r>
      <w:r>
        <w:rPr>
          <w:rFonts w:ascii="仿宋" w:eastAsia="仿宋" w:hAnsi="仿宋" w:hint="eastAsia"/>
        </w:rPr>
        <w:t>综合</w:t>
      </w:r>
      <w:r>
        <w:rPr>
          <w:rFonts w:ascii="仿宋" w:eastAsia="仿宋" w:hAnsi="仿宋"/>
        </w:rPr>
        <w:t>基本要求为：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理解《社会</w:t>
      </w:r>
      <w:r>
        <w:rPr>
          <w:rFonts w:ascii="仿宋" w:eastAsia="仿宋" w:hAnsi="仿宋" w:hint="eastAsia"/>
        </w:rPr>
        <w:t>工作实务</w:t>
      </w:r>
      <w:r>
        <w:rPr>
          <w:rFonts w:ascii="仿宋" w:eastAsia="仿宋" w:hAnsi="仿宋"/>
        </w:rPr>
        <w:t>》中的重要术语、基本概念；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掌握《社会</w:t>
      </w:r>
      <w:r>
        <w:rPr>
          <w:rFonts w:ascii="仿宋" w:eastAsia="仿宋" w:hAnsi="仿宋" w:hint="eastAsia"/>
        </w:rPr>
        <w:t>工作实务</w:t>
      </w:r>
      <w:r>
        <w:rPr>
          <w:rFonts w:ascii="仿宋" w:eastAsia="仿宋" w:hAnsi="仿宋"/>
        </w:rPr>
        <w:t>》中的</w:t>
      </w:r>
      <w:r>
        <w:rPr>
          <w:rFonts w:ascii="仿宋" w:eastAsia="仿宋" w:hAnsi="仿宋" w:hint="eastAsia"/>
        </w:rPr>
        <w:t>主要模式、</w:t>
      </w:r>
      <w:r>
        <w:rPr>
          <w:rFonts w:ascii="仿宋" w:eastAsia="仿宋" w:hAnsi="仿宋"/>
        </w:rPr>
        <w:t>基本方法</w:t>
      </w:r>
      <w:r>
        <w:rPr>
          <w:rFonts w:ascii="仿宋" w:eastAsia="仿宋" w:hAnsi="仿宋" w:hint="eastAsia"/>
        </w:rPr>
        <w:t>和实务服务过程</w:t>
      </w:r>
      <w:r>
        <w:rPr>
          <w:rFonts w:ascii="仿宋" w:eastAsia="仿宋" w:hAnsi="仿宋"/>
        </w:rPr>
        <w:t>；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具有进行社会研究选题及方案设计、文献综述、资料分析、撰写研究报告及论文的初步能力；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能够运用社会研究方法分析和评论研究设计、成果及典型案例。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《社会</w:t>
      </w:r>
      <w:r>
        <w:rPr>
          <w:rFonts w:ascii="仿宋" w:eastAsia="仿宋" w:hAnsi="仿宋" w:hint="eastAsia"/>
        </w:rPr>
        <w:t>工作实务</w:t>
      </w:r>
      <w:r>
        <w:rPr>
          <w:rFonts w:ascii="仿宋" w:eastAsia="仿宋" w:hAnsi="仿宋"/>
        </w:rPr>
        <w:t>》课程考试对考生的具体要求分为三个层次：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识记：了解有关名词、概念</w:t>
      </w:r>
      <w:r>
        <w:rPr>
          <w:rFonts w:ascii="仿宋" w:eastAsia="仿宋" w:hAnsi="仿宋" w:hint="eastAsia"/>
        </w:rPr>
        <w:t>的定义及知识点内涵</w:t>
      </w:r>
      <w:r>
        <w:rPr>
          <w:rFonts w:ascii="仿宋" w:eastAsia="仿宋" w:hAnsi="仿宋"/>
        </w:rPr>
        <w:t>，并能正确认识和表述</w:t>
      </w:r>
      <w:r>
        <w:rPr>
          <w:rFonts w:ascii="仿宋" w:eastAsia="仿宋" w:hAnsi="仿宋" w:hint="eastAsia"/>
        </w:rPr>
        <w:t>。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领会：在识记的基础上，全面把握基本</w:t>
      </w:r>
      <w:r>
        <w:rPr>
          <w:rFonts w:ascii="仿宋" w:eastAsia="仿宋" w:hAnsi="仿宋" w:hint="eastAsia"/>
        </w:rPr>
        <w:t>方法、服务内容和技巧，结合社会工作实务过程进行全面理解。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应用：在领会的基础上，运用相关知识点，分析社会现象，解决社会问题。</w:t>
      </w:r>
    </w:p>
    <w:p w:rsidR="00BC3893" w:rsidRDefault="009B3EFB">
      <w:pPr>
        <w:spacing w:line="300" w:lineRule="auto"/>
        <w:jc w:val="both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二、考试范围</w:t>
      </w:r>
    </w:p>
    <w:p w:rsidR="00BC3893" w:rsidRDefault="009B3EFB">
      <w:pPr>
        <w:spacing w:line="300" w:lineRule="auto"/>
        <w:ind w:firstLineChars="200" w:firstLine="482"/>
        <w:jc w:val="both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第一部分：社会工作实务方法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1.社会工作实务的通用模式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识记：社会工作实务的通用模式的特点；社会工作实务通用过程的具体实施和操作步骤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领会：社会工作实务通用模式的四个基本系统及对社会工作实务的意义；社会工作实务通用过程面临的问题和解决问题的技巧与程序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应用：社会工作实务的通用模式如何应用于社会实践服务之中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社会工作方法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识记：个案工作、小组工作、社区工作的涵义与特点；理论与主要模式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领会：个案工作、小组工作、社区工作的原则和技巧；发展阶段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应用：个案工作、小组工作、社区工作的管理与操作以及在社会工作实务过程中的具体应用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3.</w:t>
      </w:r>
      <w:r>
        <w:rPr>
          <w:rFonts w:ascii="仿宋" w:eastAsia="仿宋" w:hAnsi="仿宋" w:hint="eastAsia"/>
        </w:rPr>
        <w:t>社会行政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识记：社会行政的涵义与功能；社会行政的内容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领会：社会服务评估及过程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应用：社会工作实务过程中的社会行政评估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4.</w:t>
      </w:r>
      <w:r>
        <w:rPr>
          <w:rFonts w:ascii="仿宋" w:eastAsia="仿宋" w:hAnsi="仿宋" w:hint="eastAsia"/>
        </w:rPr>
        <w:t>社会政策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识记：社会政策的含义与类型；社会政策的基本理论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领会：社会政策的制定与实施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应用：我国的主要社会政策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.家庭社会工作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识记：家庭社会工作的重要理论和概念；家庭社会工作服务类型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领会：家庭社会工作的基本假设；四个阶段以及常用的干预技巧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应用：运用家庭社会工作的主要技巧与模式参与社会工作实务实践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6.</w:t>
      </w:r>
      <w:r>
        <w:rPr>
          <w:rFonts w:ascii="仿宋" w:eastAsia="仿宋" w:hAnsi="仿宋" w:hint="eastAsia"/>
        </w:rPr>
        <w:t>儿童社会工作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识记：儿童的概念与特点；儿童社会工作的实务内容与服务体系结构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领会：儿童社会工作展开服务的实务方法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应用：运用儿童社会工作的主要技巧与模式参与社会工作实务实践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7</w:t>
      </w:r>
      <w:r>
        <w:rPr>
          <w:rFonts w:ascii="仿宋" w:eastAsia="仿宋" w:hAnsi="仿宋" w:hint="eastAsia"/>
        </w:rPr>
        <w:t>.青少年社会工作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识记：青少年社会工作的主要内容；青少年社会工作的主要方法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领会：青少年的问题与需求；青少年社会工作服务类型与实务运用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应用：运用青少年社会工作的主要技巧与模式参与社会工作实务实践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.老年社会工作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识记：老年社会工作的特点；主要内容；主要方法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领会：老年人需求及服务；老年社会工作运用的一些特定评估工具、独特工作方法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应用：运用老年社会工作的主要技巧与模式参与社会工作实务实践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9</w:t>
      </w:r>
      <w:r>
        <w:rPr>
          <w:rFonts w:ascii="仿宋" w:eastAsia="仿宋" w:hAnsi="仿宋" w:hint="eastAsia"/>
        </w:rPr>
        <w:t>.学校社会工作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识记：学校社会工作的基本特征；功能；主要内容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领会：学校社会工作的内涵；学校社会工作对引导和培养学生价值观的介入等；学校社会工作的主要方法及创新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应用：全面理解学校社会工作对学生培养过程中的问题介入及影响；对学生服务对象经常用到的具体方法与技巧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10.</w:t>
      </w:r>
      <w:r>
        <w:rPr>
          <w:rFonts w:ascii="仿宋" w:eastAsia="仿宋" w:hAnsi="仿宋" w:hint="eastAsia"/>
        </w:rPr>
        <w:t>残疾人社会工作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识记：社会救助社会工作的基本特征；主要内容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领会：社会救助社会工作的内涵；社会救助社会工作的主要方法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应用：全面理解社会救助社会工作的多元服务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11.</w:t>
      </w:r>
      <w:r>
        <w:rPr>
          <w:rFonts w:ascii="仿宋" w:eastAsia="仿宋" w:hAnsi="仿宋" w:hint="eastAsia"/>
        </w:rPr>
        <w:t>矫正社会工作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识记：矫正社会工作的概念及功能；主要内容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领会：矫正社会工作的主要方法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应用：全面理解矫正社会工作面对服务对象的专业价值观及指引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12.</w:t>
      </w:r>
      <w:r>
        <w:rPr>
          <w:rFonts w:ascii="仿宋" w:eastAsia="仿宋" w:hAnsi="仿宋" w:hint="eastAsia"/>
        </w:rPr>
        <w:t>社会救助社会工作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识记：社会救助社会工作的基本特征；主要内容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领会：社会救助社会工作的内涵；社会救助社会工作的主要方法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应用：全面理解社会救助社会工作的多元服务</w:t>
      </w:r>
    </w:p>
    <w:p w:rsidR="00BC3893" w:rsidRDefault="00BC3893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</w:p>
    <w:p w:rsidR="00BC3893" w:rsidRDefault="009B3EFB">
      <w:pPr>
        <w:spacing w:line="300" w:lineRule="auto"/>
        <w:ind w:firstLineChars="200" w:firstLine="482"/>
        <w:jc w:val="both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第二部分 社会调查研究方法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社会调查研究的主要过程与内容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识记：基本概念；变量的分类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社会</w:t>
      </w:r>
      <w:r>
        <w:rPr>
          <w:rFonts w:ascii="仿宋" w:eastAsia="仿宋" w:hAnsi="仿宋" w:hint="eastAsia"/>
        </w:rPr>
        <w:t>调查</w:t>
      </w:r>
      <w:r>
        <w:rPr>
          <w:rFonts w:ascii="仿宋" w:eastAsia="仿宋" w:hAnsi="仿宋"/>
        </w:rPr>
        <w:t>研究的基本过程</w:t>
      </w:r>
      <w:r>
        <w:rPr>
          <w:rFonts w:ascii="仿宋" w:eastAsia="仿宋" w:hAnsi="仿宋" w:hint="eastAsia"/>
        </w:rPr>
        <w:t>和</w:t>
      </w:r>
      <w:r>
        <w:rPr>
          <w:rFonts w:ascii="仿宋" w:eastAsia="仿宋" w:hAnsi="仿宋"/>
        </w:rPr>
        <w:t>方法体系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领会：定量研究与定性研究的区别与联系；社会研究人员应有的伦理规范；社会研究的常见困难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理论与研究的关系；假设与理论的关系；理论建构与理论检验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选题与研究设计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应用：研究问题的明确化；研究方案的设计；文献查阅与综述的撰写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2.测量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识记：基本概念；社会测量的基本要素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领会：测量的层次；李克特量表；语义差异量表；信度与效度的关系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应用：研究概念的操作化；研究指标的常见选择方法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3.抽样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识记：基本概念；概率抽样方法；非概率抽样方法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领会：抽样调查的意义；抽样的程序；概率抽样的原理；概率抽样与非概率抽样的区别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样本容量及其影响因素应用：抽样方案的设计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定量研究方法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识记：</w:t>
      </w:r>
      <w:r>
        <w:rPr>
          <w:rFonts w:ascii="仿宋" w:eastAsia="仿宋" w:hAnsi="仿宋" w:hint="eastAsia"/>
        </w:rPr>
        <w:t>问卷调查和实验法的</w:t>
      </w:r>
      <w:r>
        <w:rPr>
          <w:rFonts w:ascii="仿宋" w:eastAsia="仿宋" w:hAnsi="仿宋"/>
        </w:rPr>
        <w:t>基本概念；问卷的结构；问题的类型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单变量描述统计的常见指标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实验的基本类型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领会：调查研究的应用领域；社会调查的特点；问卷设计的主要技术；社会调查的实施；问卷收集的方法；问卷的效度与信度；社会调查方法的优缺点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实验的逻辑；实验法的特点与意义；实验法的原理和程序；影响实验结果客观性的因素；实验法的优缺点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应用：</w:t>
      </w:r>
      <w:r>
        <w:rPr>
          <w:rFonts w:ascii="仿宋" w:eastAsia="仿宋" w:hAnsi="仿宋" w:hint="eastAsia"/>
        </w:rPr>
        <w:t>问卷设计；</w:t>
      </w:r>
      <w:r>
        <w:rPr>
          <w:rFonts w:ascii="仿宋" w:eastAsia="仿宋" w:hAnsi="仿宋"/>
        </w:rPr>
        <w:t>实验设计</w:t>
      </w:r>
    </w:p>
    <w:p w:rsidR="00BC3893" w:rsidRDefault="009B3EFB">
      <w:pPr>
        <w:widowControl w:val="0"/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 xml:space="preserve">. </w:t>
      </w:r>
      <w:r>
        <w:rPr>
          <w:rFonts w:ascii="仿宋" w:eastAsia="仿宋" w:hAnsi="仿宋" w:hint="eastAsia"/>
        </w:rPr>
        <w:t>定性研究方法</w:t>
      </w:r>
    </w:p>
    <w:p w:rsidR="00BC3893" w:rsidRDefault="009B3EFB">
      <w:pPr>
        <w:widowControl w:val="0"/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识记：文献法</w:t>
      </w:r>
      <w:r>
        <w:rPr>
          <w:rFonts w:ascii="仿宋" w:eastAsia="仿宋" w:hAnsi="仿宋" w:hint="eastAsia"/>
        </w:rPr>
        <w:t>、访谈法和焦点小组的</w:t>
      </w:r>
      <w:r>
        <w:rPr>
          <w:rFonts w:ascii="仿宋" w:eastAsia="仿宋" w:hAnsi="仿宋"/>
        </w:rPr>
        <w:t>基本概念；文献研究的类型</w:t>
      </w:r>
      <w:r>
        <w:rPr>
          <w:rFonts w:ascii="仿宋" w:eastAsia="仿宋" w:hAnsi="仿宋" w:hint="eastAsia"/>
        </w:rPr>
        <w:t>；定性研</w:t>
      </w:r>
      <w:r>
        <w:rPr>
          <w:rFonts w:ascii="仿宋" w:eastAsia="仿宋" w:hAnsi="仿宋" w:hint="eastAsia"/>
        </w:rPr>
        <w:lastRenderedPageBreak/>
        <w:t>究特点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领会：三种文献研究方法的特点；文献法的优缺点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访谈法的特点与类型；访问员的挑选与培训；访谈的技巧；实地研究的优点与缺点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观察法的特点与优缺点；参与观察；非参与观察；观察的信度与效度；观察法实施的伦理问题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应用：现存统计资料分析的应用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访谈法的实施；访谈提纲的设计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观察研究的设计；观察表格的记录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实地证据的总结与表达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变量统计描述与分析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识记：单变量描述统计的常见指标</w:t>
      </w:r>
      <w:r>
        <w:rPr>
          <w:rFonts w:ascii="仿宋" w:eastAsia="仿宋" w:hAnsi="仿宋" w:hint="eastAsia"/>
        </w:rPr>
        <w:t>；描述频数分布；分布趋势；列联表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领会：定量资料的审核；数据清理；推断性统计方法的选择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应用：常见双变量统计分析方法应用；常见多变量统计分析方法应用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撰写研究报告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识记：基本概念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领会：研究报告的类型；研究报告的撰写步骤；撰写定量研究报告应注意的问题；定性研究报告与定量研究报告的比较</w:t>
      </w:r>
    </w:p>
    <w:p w:rsidR="00BC3893" w:rsidRDefault="009B3EFB">
      <w:pPr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应用：定量研究报告各部分的撰写；定性研究报告各部分的撰写</w:t>
      </w:r>
    </w:p>
    <w:p w:rsidR="00BC3893" w:rsidRDefault="00BC3893">
      <w:pPr>
        <w:spacing w:line="300" w:lineRule="auto"/>
        <w:ind w:firstLineChars="200" w:firstLine="480"/>
        <w:rPr>
          <w:rFonts w:ascii="仿宋" w:eastAsia="仿宋" w:hAnsi="仿宋"/>
        </w:rPr>
      </w:pPr>
    </w:p>
    <w:p w:rsidR="00BC3893" w:rsidRDefault="009B3EFB">
      <w:pPr>
        <w:spacing w:line="300" w:lineRule="auto"/>
        <w:textAlignment w:val="baseline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参考教材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全国社会工作者职业水平考试教材编委会 编写，《社会工作实务》（中级），中国社会出版社，2</w:t>
      </w:r>
      <w:r>
        <w:rPr>
          <w:rFonts w:ascii="仿宋" w:eastAsia="仿宋" w:hAnsi="仿宋"/>
        </w:rPr>
        <w:t>02</w:t>
      </w:r>
      <w:r w:rsidR="00196491"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；</w:t>
      </w:r>
    </w:p>
    <w:p w:rsidR="00BC3893" w:rsidRDefault="009B3EFB">
      <w:pPr>
        <w:spacing w:line="300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2.风笑天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《社会研究方法》</w:t>
      </w:r>
      <w:r w:rsidR="00196491">
        <w:rPr>
          <w:rFonts w:ascii="仿宋" w:eastAsia="仿宋" w:hAnsi="仿宋" w:hint="eastAsia"/>
        </w:rPr>
        <w:t>（第五版）</w:t>
      </w:r>
      <w:r>
        <w:rPr>
          <w:rFonts w:ascii="仿宋" w:eastAsia="仿宋" w:hAnsi="仿宋"/>
        </w:rPr>
        <w:t>，中国人民大学出版社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2018</w:t>
      </w:r>
      <w:r>
        <w:rPr>
          <w:rFonts w:ascii="仿宋" w:eastAsia="仿宋" w:hAnsi="仿宋" w:hint="eastAsia"/>
        </w:rPr>
        <w:t>。</w:t>
      </w:r>
    </w:p>
    <w:p w:rsidR="00BC3893" w:rsidRDefault="00BC3893">
      <w:pPr>
        <w:spacing w:line="300" w:lineRule="auto"/>
        <w:rPr>
          <w:color w:val="000000"/>
          <w:kern w:val="2"/>
        </w:rPr>
      </w:pPr>
    </w:p>
    <w:p w:rsidR="00C80FA8" w:rsidRDefault="00C80FA8">
      <w:pPr>
        <w:spacing w:line="300" w:lineRule="auto"/>
        <w:rPr>
          <w:color w:val="000000"/>
          <w:kern w:val="2"/>
        </w:rPr>
      </w:pPr>
    </w:p>
    <w:p w:rsidR="00C80FA8" w:rsidRDefault="00C80FA8">
      <w:pPr>
        <w:spacing w:line="300" w:lineRule="auto"/>
        <w:rPr>
          <w:color w:val="000000"/>
          <w:kern w:val="2"/>
        </w:rPr>
      </w:pPr>
    </w:p>
    <w:p w:rsidR="00C80FA8" w:rsidRDefault="00C80FA8">
      <w:pPr>
        <w:spacing w:line="300" w:lineRule="auto"/>
        <w:rPr>
          <w:color w:val="000000"/>
          <w:kern w:val="2"/>
        </w:rPr>
      </w:pPr>
    </w:p>
    <w:p w:rsidR="00BC3893" w:rsidRDefault="00BC3893">
      <w:pPr>
        <w:spacing w:line="300" w:lineRule="auto"/>
      </w:pPr>
      <w:bookmarkStart w:id="0" w:name="_GoBack"/>
      <w:bookmarkEnd w:id="0"/>
    </w:p>
    <w:sectPr w:rsidR="00BC3893">
      <w:footerReference w:type="default" r:id="rId7"/>
      <w:pgSz w:w="11900" w:h="16840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D2A" w:rsidRDefault="00D85D2A">
      <w:r>
        <w:separator/>
      </w:r>
    </w:p>
  </w:endnote>
  <w:endnote w:type="continuationSeparator" w:id="0">
    <w:p w:rsidR="00D85D2A" w:rsidRDefault="00D8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893" w:rsidRDefault="009B3E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3893" w:rsidRDefault="009B3EFB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378F4">
                            <w:rPr>
                              <w:rFonts w:ascii="Times New Roman" w:hAnsi="Times New Roman" w:cs="Times New Roman"/>
                              <w:noProof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C3893" w:rsidRDefault="009B3EFB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378F4">
                      <w:rPr>
                        <w:rFonts w:ascii="Times New Roman" w:hAnsi="Times New Roman" w:cs="Times New Roman"/>
                        <w:noProof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D2A" w:rsidRDefault="00D85D2A">
      <w:r>
        <w:separator/>
      </w:r>
    </w:p>
  </w:footnote>
  <w:footnote w:type="continuationSeparator" w:id="0">
    <w:p w:rsidR="00D85D2A" w:rsidRDefault="00D8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mYjMzMzY3YTA1YTFhNDgzNjY3NjY0NjFmMjRhYTMifQ=="/>
  </w:docVars>
  <w:rsids>
    <w:rsidRoot w:val="006560E5"/>
    <w:rsid w:val="00002C5B"/>
    <w:rsid w:val="000378F4"/>
    <w:rsid w:val="000450AA"/>
    <w:rsid w:val="00091886"/>
    <w:rsid w:val="000A7081"/>
    <w:rsid w:val="001004C1"/>
    <w:rsid w:val="00121F76"/>
    <w:rsid w:val="0015392E"/>
    <w:rsid w:val="00160B93"/>
    <w:rsid w:val="00187485"/>
    <w:rsid w:val="00196491"/>
    <w:rsid w:val="001C0110"/>
    <w:rsid w:val="001C3153"/>
    <w:rsid w:val="00216242"/>
    <w:rsid w:val="00226D39"/>
    <w:rsid w:val="00236203"/>
    <w:rsid w:val="002461EC"/>
    <w:rsid w:val="00254FA0"/>
    <w:rsid w:val="0026206C"/>
    <w:rsid w:val="00272215"/>
    <w:rsid w:val="00272674"/>
    <w:rsid w:val="002A788F"/>
    <w:rsid w:val="002B6265"/>
    <w:rsid w:val="002C1A01"/>
    <w:rsid w:val="002C1CAA"/>
    <w:rsid w:val="002D15EB"/>
    <w:rsid w:val="002D1CC2"/>
    <w:rsid w:val="002E06B6"/>
    <w:rsid w:val="002E20A5"/>
    <w:rsid w:val="002E242F"/>
    <w:rsid w:val="002E76AF"/>
    <w:rsid w:val="00361103"/>
    <w:rsid w:val="00372128"/>
    <w:rsid w:val="0037782F"/>
    <w:rsid w:val="00387AF7"/>
    <w:rsid w:val="00403032"/>
    <w:rsid w:val="004221B2"/>
    <w:rsid w:val="00432C0B"/>
    <w:rsid w:val="00455923"/>
    <w:rsid w:val="004643CD"/>
    <w:rsid w:val="00464EBD"/>
    <w:rsid w:val="00495F6F"/>
    <w:rsid w:val="004D328A"/>
    <w:rsid w:val="00504B52"/>
    <w:rsid w:val="005156D2"/>
    <w:rsid w:val="0056408C"/>
    <w:rsid w:val="005813C0"/>
    <w:rsid w:val="00584EA5"/>
    <w:rsid w:val="005A25E7"/>
    <w:rsid w:val="005D1CAC"/>
    <w:rsid w:val="005D2C3C"/>
    <w:rsid w:val="005D5EF3"/>
    <w:rsid w:val="005E73FC"/>
    <w:rsid w:val="005F52C0"/>
    <w:rsid w:val="005F5E9E"/>
    <w:rsid w:val="00621765"/>
    <w:rsid w:val="006560E5"/>
    <w:rsid w:val="006677C4"/>
    <w:rsid w:val="00671B04"/>
    <w:rsid w:val="0067641A"/>
    <w:rsid w:val="00684A21"/>
    <w:rsid w:val="0069197E"/>
    <w:rsid w:val="006C1B51"/>
    <w:rsid w:val="006C1F3A"/>
    <w:rsid w:val="006D0977"/>
    <w:rsid w:val="00722054"/>
    <w:rsid w:val="007323DA"/>
    <w:rsid w:val="00754DED"/>
    <w:rsid w:val="00766DC2"/>
    <w:rsid w:val="007E149D"/>
    <w:rsid w:val="007E3B9D"/>
    <w:rsid w:val="007E442B"/>
    <w:rsid w:val="00822680"/>
    <w:rsid w:val="00852D77"/>
    <w:rsid w:val="00854B0D"/>
    <w:rsid w:val="008942AF"/>
    <w:rsid w:val="0089719F"/>
    <w:rsid w:val="008A35DF"/>
    <w:rsid w:val="008B4703"/>
    <w:rsid w:val="008E19F3"/>
    <w:rsid w:val="00935ECE"/>
    <w:rsid w:val="0094033E"/>
    <w:rsid w:val="0094612A"/>
    <w:rsid w:val="00957F54"/>
    <w:rsid w:val="00962823"/>
    <w:rsid w:val="00964ED3"/>
    <w:rsid w:val="00976A4F"/>
    <w:rsid w:val="009967B2"/>
    <w:rsid w:val="0099715C"/>
    <w:rsid w:val="009B14D1"/>
    <w:rsid w:val="009B3EFB"/>
    <w:rsid w:val="009D379A"/>
    <w:rsid w:val="009D3A34"/>
    <w:rsid w:val="00A32237"/>
    <w:rsid w:val="00A3443F"/>
    <w:rsid w:val="00A40EE3"/>
    <w:rsid w:val="00A4349E"/>
    <w:rsid w:val="00A47DD2"/>
    <w:rsid w:val="00AD41AF"/>
    <w:rsid w:val="00AE28B5"/>
    <w:rsid w:val="00B149AA"/>
    <w:rsid w:val="00B2742B"/>
    <w:rsid w:val="00B8557E"/>
    <w:rsid w:val="00BA3618"/>
    <w:rsid w:val="00BC3893"/>
    <w:rsid w:val="00BF7CE6"/>
    <w:rsid w:val="00C06997"/>
    <w:rsid w:val="00C11A72"/>
    <w:rsid w:val="00C3376B"/>
    <w:rsid w:val="00C77321"/>
    <w:rsid w:val="00C80FA8"/>
    <w:rsid w:val="00CC246C"/>
    <w:rsid w:val="00D249D4"/>
    <w:rsid w:val="00D32480"/>
    <w:rsid w:val="00D453C0"/>
    <w:rsid w:val="00D66758"/>
    <w:rsid w:val="00D74E8E"/>
    <w:rsid w:val="00D85D2A"/>
    <w:rsid w:val="00D91E12"/>
    <w:rsid w:val="00DA254F"/>
    <w:rsid w:val="00DC52E1"/>
    <w:rsid w:val="00DC7CAB"/>
    <w:rsid w:val="00DD588E"/>
    <w:rsid w:val="00DE08CF"/>
    <w:rsid w:val="00E27116"/>
    <w:rsid w:val="00E35308"/>
    <w:rsid w:val="00E57996"/>
    <w:rsid w:val="00EF310D"/>
    <w:rsid w:val="00F12B02"/>
    <w:rsid w:val="00F32263"/>
    <w:rsid w:val="00FA41BF"/>
    <w:rsid w:val="00FC7EDC"/>
    <w:rsid w:val="00FD0DF2"/>
    <w:rsid w:val="19056C1B"/>
    <w:rsid w:val="47F22BE7"/>
    <w:rsid w:val="59C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004AED-A949-4971-8741-AEB3EAB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widowControl w:val="0"/>
      <w:spacing w:beforeAutospacing="1" w:afterAutospacing="1"/>
    </w:pPr>
    <w:rPr>
      <w:rFonts w:asciiTheme="minorHAnsi" w:eastAsiaTheme="minorEastAsia" w:hAnsiTheme="minorHAnsi" w:cs="Times New Roman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0FA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0FA8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Zhang</dc:creator>
  <cp:lastModifiedBy>yzb</cp:lastModifiedBy>
  <cp:revision>5</cp:revision>
  <dcterms:created xsi:type="dcterms:W3CDTF">2022-05-06T00:02:00Z</dcterms:created>
  <dcterms:modified xsi:type="dcterms:W3CDTF">2022-06-16T08:25:00Z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AF2ED03680C14B26BA77CD3496CB3389</vt:lpwstr>
  </property>
</Properties>
</file>